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DA" w:rsidRDefault="00587FDA" w:rsidP="00587FDA">
      <w:pPr>
        <w:pStyle w:val="Nagwek1"/>
        <w:rPr>
          <w:bCs/>
          <w:sz w:val="22"/>
        </w:rPr>
      </w:pPr>
      <w:r>
        <w:rPr>
          <w:sz w:val="22"/>
        </w:rPr>
        <w:t xml:space="preserve">Załącznik nr  7 do Zarządzenia Nr </w:t>
      </w:r>
      <w:r w:rsidRPr="004E6DD0">
        <w:rPr>
          <w:bCs/>
          <w:sz w:val="22"/>
        </w:rPr>
        <w:t>RD/Z.021-2-3/2017</w:t>
      </w:r>
      <w:r>
        <w:rPr>
          <w:bCs/>
          <w:sz w:val="22"/>
        </w:rPr>
        <w:t xml:space="preserve"> z dnia 6 marca 2017 r.</w:t>
      </w:r>
    </w:p>
    <w:p w:rsidR="00587FDA" w:rsidRPr="004E6DD0" w:rsidRDefault="00587FDA" w:rsidP="00587FDA"/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KARTA KURSU (realizowanego w module specjalności)</w:t>
      </w: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Specjalność nauczycielska</w:t>
      </w: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</w:rPr>
        <w:t>(nazwa specjalności)</w:t>
      </w: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</w:rPr>
      </w:pPr>
    </w:p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</w:rPr>
      </w:pPr>
    </w:p>
    <w:p w:rsidR="00587FDA" w:rsidRPr="00E05287" w:rsidRDefault="00587FDA" w:rsidP="00587F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87FDA" w:rsidRPr="00E05287" w:rsidTr="00FC4A0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87FDA" w:rsidRPr="009E445B" w:rsidRDefault="008979F5" w:rsidP="00FC4A0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Praktyka psychologiczno-pedagogiczna w szkole podstawowej</w:t>
            </w:r>
          </w:p>
        </w:tc>
      </w:tr>
      <w:tr w:rsidR="00587FDA" w:rsidRPr="00342E17" w:rsidTr="00FC4A0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87FDA" w:rsidRPr="00342E17" w:rsidRDefault="008979F5" w:rsidP="00727B3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8979F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Psycho-pedagogical practice in </w:t>
            </w:r>
            <w:r w:rsidR="00727B3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primary</w:t>
            </w:r>
            <w:r w:rsidRPr="008979F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 school</w:t>
            </w:r>
          </w:p>
        </w:tc>
      </w:tr>
    </w:tbl>
    <w:p w:rsidR="00587FDA" w:rsidRPr="00342E17" w:rsidRDefault="00587FDA" w:rsidP="00587FDA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587FDA" w:rsidRPr="00E05287" w:rsidTr="00FC4A0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Anna Kwatera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</w:rPr>
              <w:t>Zespół dydaktyczny</w:t>
            </w:r>
          </w:p>
        </w:tc>
      </w:tr>
      <w:tr w:rsidR="00587FDA" w:rsidRPr="00E05287" w:rsidTr="00FC4A0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Anna Kwatera</w:t>
            </w:r>
          </w:p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Karolina Czerwiec</w:t>
            </w:r>
          </w:p>
          <w:p w:rsidR="00727B34" w:rsidRDefault="00727B34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Ewa Zawisza-Wilk</w:t>
            </w:r>
          </w:p>
          <w:p w:rsidR="00727B34" w:rsidRDefault="00727B34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Małgorzata Mądry-Kupiec</w:t>
            </w:r>
          </w:p>
          <w:p w:rsidR="00727B34" w:rsidRDefault="00727B34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 Iwona Ocetkiewicz</w:t>
            </w:r>
          </w:p>
          <w:p w:rsidR="00727B34" w:rsidRPr="00E05287" w:rsidRDefault="00727B34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Mgr Anna Duda</w:t>
            </w:r>
          </w:p>
        </w:tc>
      </w:tr>
      <w:tr w:rsidR="00587FDA" w:rsidRPr="00E05287" w:rsidTr="00FC4A0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7FDA" w:rsidRPr="00E05287" w:rsidTr="00FC4A0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87FDA" w:rsidRPr="00E05287" w:rsidRDefault="00650876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87FDA" w:rsidRPr="00E05287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87FDA" w:rsidRDefault="00587FDA" w:rsidP="00587FD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</w:p>
    <w:p w:rsidR="00587FDA" w:rsidRDefault="00587FDA" w:rsidP="00587F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>Opis kursu (cele kształcenia)</w:t>
      </w: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87FDA" w:rsidTr="00FC4A09">
        <w:trPr>
          <w:trHeight w:val="1365"/>
        </w:trPr>
        <w:tc>
          <w:tcPr>
            <w:tcW w:w="9640" w:type="dxa"/>
          </w:tcPr>
          <w:p w:rsidR="00587FDA" w:rsidRDefault="00872300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872300">
              <w:rPr>
                <w:rFonts w:ascii="Arial" w:hAnsi="Arial" w:cs="Arial"/>
              </w:rPr>
              <w:t xml:space="preserve">Celem praktyki jest gromadzenie doświadczeń związanych z pracą opiekuńczo-wychowawczą z uczniami, zarządzaniem grupą i diagnozowaniem indywidualnych potrzeb uczniów oraz konfrontowanie nabywanej wiedzy psychologiczno-pedagogicznej z rzeczywistością pedagogiczną w działaniu praktycznym. </w:t>
            </w:r>
          </w:p>
          <w:p w:rsidR="00872300" w:rsidRPr="00872300" w:rsidRDefault="00872300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0"/>
            </w:tblGrid>
            <w:tr w:rsidR="00587FDA" w:rsidRPr="00E30FC9" w:rsidTr="00FC4A09">
              <w:trPr>
                <w:trHeight w:val="2880"/>
              </w:trPr>
              <w:tc>
                <w:tcPr>
                  <w:tcW w:w="0" w:type="auto"/>
                </w:tcPr>
                <w:p w:rsidR="00587FDA" w:rsidRPr="00E30FC9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  <w:u w:val="single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</w:t>
                  </w:r>
                  <w:r w:rsidRPr="00E30FC9">
                    <w:rPr>
                      <w:rFonts w:ascii="Arial" w:eastAsia="Times New Roman" w:hAnsi="Arial" w:cs="Arial"/>
                      <w:szCs w:val="16"/>
                      <w:u w:val="single"/>
                    </w:rPr>
                    <w:t xml:space="preserve">W zakresie wiedzy: </w:t>
                  </w:r>
                </w:p>
                <w:p w:rsidR="00B954FC" w:rsidRPr="00B954FC" w:rsidRDefault="00B954FC" w:rsidP="00B954FC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  <w:r w:rsidRPr="00B954FC">
                    <w:rPr>
                      <w:rFonts w:ascii="Arial" w:eastAsia="Times New Roman" w:hAnsi="Arial" w:cs="Arial"/>
                      <w:szCs w:val="16"/>
                    </w:rPr>
                    <w:t xml:space="preserve">- </w:t>
                  </w:r>
                  <w:r w:rsidRPr="00B954FC">
                    <w:rPr>
                      <w:rFonts w:ascii="Arial" w:hAnsi="Arial" w:cs="Arial"/>
                    </w:rPr>
                    <w:t>opanowanie podstawowej wiedzy i umiejętności z zakresu psychologii i pedagogiki (z elementami pedagogiki specjalnej)</w:t>
                  </w:r>
                </w:p>
                <w:p w:rsidR="00587FDA" w:rsidRPr="00E30FC9" w:rsidRDefault="00587FDA" w:rsidP="00872300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- znajomość teorii i koncepcji </w:t>
                  </w:r>
                  <w:r w:rsidR="00B954FC">
                    <w:rPr>
                      <w:rFonts w:ascii="Arial" w:eastAsia="Times New Roman" w:hAnsi="Arial" w:cs="Arial"/>
                      <w:szCs w:val="16"/>
                    </w:rPr>
                    <w:t>kształcenia, w tym wychowania,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potrzebnych do kształtowania u nauczycieli</w:t>
                  </w:r>
                  <w:r w:rsidR="00B954FC">
                    <w:rPr>
                      <w:rFonts w:ascii="Arial" w:eastAsia="Times New Roman" w:hAnsi="Arial" w:cs="Arial"/>
                      <w:szCs w:val="16"/>
                    </w:rPr>
                    <w:t>-wychowawców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refleksyjnego stosunku do teorii i praktyki pedagogicznej </w:t>
                  </w:r>
                </w:p>
                <w:p w:rsidR="00587FDA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- rozumienie celowości samokształcenia, znajomości zasad i metod samokształcenia oraz potrzeby ciągłego doskonalenia swojego warsztatu pracy; </w:t>
                  </w:r>
                </w:p>
                <w:p w:rsidR="00872300" w:rsidRPr="00E30FC9" w:rsidRDefault="00872300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</w:p>
                <w:p w:rsidR="00587FDA" w:rsidRPr="00E30FC9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  <w:u w:val="single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  <w:u w:val="single"/>
                    </w:rPr>
                    <w:t xml:space="preserve">W zakresie umiejętności: </w:t>
                  </w:r>
                </w:p>
                <w:p w:rsidR="00587FDA" w:rsidRPr="00E30FC9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- rozwijanie konkretnych umiejętności działaniowych i psychospołecznych niezbędnych w pracy nauczyciela- praktyka, w tym planowania działań, projektowania narzędzi pracy </w:t>
                  </w:r>
                  <w:r w:rsidR="00872300">
                    <w:rPr>
                      <w:rFonts w:ascii="Arial" w:eastAsia="Times New Roman" w:hAnsi="Arial" w:cs="Arial"/>
                      <w:szCs w:val="16"/>
                    </w:rPr>
                    <w:t>wychowawczej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oraz oceny pracy własnej i </w:t>
                  </w:r>
                  <w:r w:rsidR="00872300">
                    <w:rPr>
                      <w:rFonts w:ascii="Arial" w:eastAsia="Times New Roman" w:hAnsi="Arial" w:cs="Arial"/>
                      <w:szCs w:val="16"/>
                    </w:rPr>
                    <w:t>wychowanków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</w:t>
                  </w:r>
                </w:p>
                <w:p w:rsidR="00587FDA" w:rsidRPr="00E30FC9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- posługiwanie się zróżnicowanymi metodami i formami oddziaływań </w:t>
                  </w:r>
                  <w:r w:rsidR="005001EA">
                    <w:rPr>
                      <w:rFonts w:ascii="Arial" w:eastAsia="Times New Roman" w:hAnsi="Arial" w:cs="Arial"/>
                      <w:szCs w:val="16"/>
                    </w:rPr>
                    <w:t xml:space="preserve">  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>wychowawczych stymulujących proces nabywania wiedzy</w:t>
                  </w:r>
                  <w:r w:rsidR="00872300">
                    <w:rPr>
                      <w:rFonts w:ascii="Arial" w:eastAsia="Times New Roman" w:hAnsi="Arial" w:cs="Arial"/>
                      <w:szCs w:val="16"/>
                    </w:rPr>
                    <w:t>, umiejętności i postaw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przez </w:t>
                  </w:r>
                  <w:r w:rsidR="00872300">
                    <w:rPr>
                      <w:rFonts w:ascii="Arial" w:eastAsia="Times New Roman" w:hAnsi="Arial" w:cs="Arial"/>
                      <w:szCs w:val="16"/>
                    </w:rPr>
                    <w:t>wychowanków</w:t>
                  </w:r>
                  <w:r w:rsidRPr="00E30FC9">
                    <w:rPr>
                      <w:rFonts w:ascii="Arial" w:eastAsia="Times New Roman" w:hAnsi="Arial" w:cs="Arial"/>
                      <w:szCs w:val="16"/>
                    </w:rPr>
                    <w:t xml:space="preserve"> </w:t>
                  </w:r>
                </w:p>
                <w:p w:rsidR="00587FDA" w:rsidRPr="00E30FC9" w:rsidRDefault="00587FDA" w:rsidP="00872300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  <w:szCs w:val="16"/>
                    </w:rPr>
                  </w:pPr>
                </w:p>
              </w:tc>
            </w:tr>
          </w:tbl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 xml:space="preserve">Efekty kształcenia </w:t>
      </w: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87FDA" w:rsidTr="00FC4A0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587FDA" w:rsidTr="00FC4A09">
        <w:trPr>
          <w:cantSplit/>
          <w:trHeight w:val="1838"/>
        </w:trPr>
        <w:tc>
          <w:tcPr>
            <w:tcW w:w="1979" w:type="dxa"/>
            <w:vMerge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87FDA" w:rsidRPr="00506465" w:rsidRDefault="00587FDA" w:rsidP="00FC4A09">
            <w:pPr>
              <w:pStyle w:val="Default"/>
              <w:rPr>
                <w:sz w:val="22"/>
                <w:szCs w:val="22"/>
              </w:rPr>
            </w:pPr>
            <w:r w:rsidRPr="00506465">
              <w:rPr>
                <w:sz w:val="22"/>
                <w:szCs w:val="22"/>
              </w:rPr>
              <w:t xml:space="preserve">W01 – posiada wiedzę na temat procesu kształcenia, w tym jego filozoficznych i społeczno- kulturowych podstaw; </w:t>
            </w:r>
          </w:p>
          <w:p w:rsidR="00587FDA" w:rsidRPr="00506465" w:rsidRDefault="00587FDA" w:rsidP="00FC4A09">
            <w:pPr>
              <w:pStyle w:val="Default"/>
              <w:rPr>
                <w:sz w:val="22"/>
                <w:szCs w:val="22"/>
              </w:rPr>
            </w:pPr>
            <w:r w:rsidRPr="00506465">
              <w:rPr>
                <w:sz w:val="22"/>
                <w:szCs w:val="22"/>
              </w:rPr>
              <w:t xml:space="preserve">W02 – posiada wiedzę na temat współczesnych teorii uczenia się i nauczania oraz uwarunkowań tych procesów; </w:t>
            </w: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506465">
              <w:rPr>
                <w:rFonts w:ascii="Arial" w:hAnsi="Arial" w:cs="Arial"/>
              </w:rPr>
              <w:t>W03 – ma wiedzę na temat struktury i funkcji systemu edukacji, celów, podstaw prawnych, organizacji i funkcjonowania instytucji edukacyjnych.</w:t>
            </w:r>
            <w:r w:rsidRPr="00506465">
              <w:t xml:space="preserve"> </w:t>
            </w:r>
          </w:p>
        </w:tc>
        <w:tc>
          <w:tcPr>
            <w:tcW w:w="2365" w:type="dxa"/>
          </w:tcPr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506465">
              <w:rPr>
                <w:rFonts w:ascii="Arial" w:hAnsi="Arial" w:cs="Arial"/>
              </w:rPr>
              <w:t>N_W01</w:t>
            </w: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06465">
              <w:rPr>
                <w:rFonts w:ascii="Arial" w:hAnsi="Arial" w:cs="Arial"/>
              </w:rPr>
              <w:t>N_W02</w:t>
            </w: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50646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506465">
              <w:rPr>
                <w:rFonts w:ascii="Arial" w:hAnsi="Arial" w:cs="Arial"/>
              </w:rPr>
              <w:t>N_W02</w:t>
            </w:r>
          </w:p>
        </w:tc>
      </w:tr>
    </w:tbl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87FDA" w:rsidTr="00FC4A0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Cs w:val="16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Odniesienie do efektów dla specjalności</w:t>
            </w: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587FDA" w:rsidTr="00FC4A09">
        <w:trPr>
          <w:cantSplit/>
          <w:trHeight w:val="2116"/>
        </w:trPr>
        <w:tc>
          <w:tcPr>
            <w:tcW w:w="1985" w:type="dxa"/>
            <w:vMerge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87FDA" w:rsidRDefault="00587FDA" w:rsidP="00FC4A0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U01 – potrafi samodzielnie zdobywać wiedzę i rozwijać swoje profesjonalne umiejętności związane z działalnością nauczyciela, korzystając z różnych źródeł (w języku polskim i obcym) i nowoczesnych technologii; </w:t>
            </w:r>
          </w:p>
          <w:p w:rsidR="00587FDA" w:rsidRDefault="00587FDA" w:rsidP="00FC4A0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U02 – potrafi dobierać i wykorzystywać dostępne treści, metody, formy i środki dydaktyczne w celu projektowania i efektywnego realizowania działań </w:t>
            </w:r>
            <w:r w:rsidR="0011259C">
              <w:rPr>
                <w:sz w:val="22"/>
                <w:szCs w:val="22"/>
              </w:rPr>
              <w:t>wychowawczych i opiekuńczych</w:t>
            </w:r>
            <w:r>
              <w:rPr>
                <w:sz w:val="22"/>
                <w:szCs w:val="22"/>
              </w:rPr>
              <w:t xml:space="preserve"> oraz dokonywać ich ewaluacji; </w:t>
            </w:r>
          </w:p>
          <w:p w:rsidR="00587FDA" w:rsidRPr="00753302" w:rsidRDefault="00587FDA" w:rsidP="00FC4A0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U03 – potrafi analizować własne i cudze działania </w:t>
            </w:r>
            <w:r w:rsidRPr="00753302">
              <w:rPr>
                <w:sz w:val="22"/>
                <w:szCs w:val="22"/>
              </w:rPr>
              <w:t xml:space="preserve">pedagogiczne i wskazywać obszary wymagające modyfikacji; potrafi eksperymentować i wdrażać </w:t>
            </w: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53302">
              <w:rPr>
                <w:rFonts w:ascii="Arial" w:hAnsi="Arial" w:cs="Arial"/>
              </w:rPr>
              <w:t xml:space="preserve">działania innowacyjne w </w:t>
            </w:r>
            <w:r w:rsidR="0011259C">
              <w:rPr>
                <w:rFonts w:ascii="Arial" w:hAnsi="Arial" w:cs="Arial"/>
              </w:rPr>
              <w:t>pracy opiekuńczej, wychowawczej i socjalizacyjnej;</w:t>
            </w:r>
          </w:p>
          <w:p w:rsidR="0011259C" w:rsidRPr="0011259C" w:rsidRDefault="0011259C" w:rsidP="0011259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N_U03</w:t>
            </w: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259C" w:rsidRDefault="0011259C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727B34" w:rsidRDefault="00727B34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87FDA" w:rsidTr="00FC4A0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587FDA" w:rsidTr="00FC4A09">
        <w:trPr>
          <w:cantSplit/>
          <w:trHeight w:val="1984"/>
        </w:trPr>
        <w:tc>
          <w:tcPr>
            <w:tcW w:w="1985" w:type="dxa"/>
            <w:vMerge/>
          </w:tcPr>
          <w:p w:rsidR="00587FDA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87FDA" w:rsidRPr="00067AD1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K01 – dokonuje oceny własnych kompetencji (wiedzy, umiejętności i doświadczeń); rozumie potrzebę ciągłego dokształcania się zawodowego i rozwoju osobistego; </w:t>
            </w:r>
          </w:p>
          <w:p w:rsidR="00587FDA" w:rsidRPr="00067AD1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K02 – doskonali swój profesjonalizm; wykazuje aktywność i odznacza się wytrwałością w realizacji </w:t>
            </w:r>
          </w:p>
          <w:p w:rsidR="00587FDA" w:rsidRPr="00067AD1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indywidualnych i zespołowych zadań zawodowych </w:t>
            </w:r>
          </w:p>
          <w:p w:rsidR="00587FDA" w:rsidRPr="00067AD1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wynikających z roli nauczyciela; zna i kieruje się </w:t>
            </w:r>
          </w:p>
          <w:p w:rsidR="00DA2EB9" w:rsidRPr="00DA2EB9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zasadami etyki zawodowej; </w:t>
            </w:r>
            <w:r w:rsidR="00DA2EB9" w:rsidRPr="00DA2EB9">
              <w:rPr>
                <w:rFonts w:cs="Calibri"/>
                <w:sz w:val="22"/>
                <w:szCs w:val="22"/>
              </w:rPr>
              <w:t>umiejętnie komunikuje się przy użyciu różnych technik, zarówno z osobami będącymi podmiotami działalności pedago</w:t>
            </w:r>
            <w:r w:rsidR="00DA2EB9" w:rsidRPr="00DA2EB9">
              <w:rPr>
                <w:rFonts w:cs="Calibri"/>
                <w:sz w:val="22"/>
                <w:szCs w:val="22"/>
              </w:rPr>
              <w:softHyphen/>
              <w:t>gicznej, jak i z innymi osobami współdziałającymi w procesie dydaktyczno-wychowawczym oraz specjalistami wspie</w:t>
            </w:r>
            <w:r w:rsidR="00DA2EB9" w:rsidRPr="00DA2EB9">
              <w:rPr>
                <w:rFonts w:cs="Calibri"/>
                <w:sz w:val="22"/>
                <w:szCs w:val="22"/>
              </w:rPr>
              <w:softHyphen/>
              <w:t>rającymi ten proces</w:t>
            </w:r>
          </w:p>
          <w:p w:rsidR="00587FDA" w:rsidRPr="00067AD1" w:rsidRDefault="00587FDA" w:rsidP="00FC4A09">
            <w:pPr>
              <w:pStyle w:val="Default"/>
              <w:rPr>
                <w:sz w:val="22"/>
                <w:szCs w:val="22"/>
              </w:rPr>
            </w:pPr>
            <w:r w:rsidRPr="00067AD1">
              <w:rPr>
                <w:sz w:val="22"/>
                <w:szCs w:val="22"/>
              </w:rPr>
              <w:t xml:space="preserve">K03 – zna </w:t>
            </w:r>
            <w:r w:rsidR="0011259C">
              <w:rPr>
                <w:sz w:val="22"/>
                <w:szCs w:val="22"/>
              </w:rPr>
              <w:t xml:space="preserve">i stosuje </w:t>
            </w:r>
            <w:r w:rsidRPr="00067AD1">
              <w:rPr>
                <w:sz w:val="22"/>
                <w:szCs w:val="22"/>
              </w:rPr>
              <w:t>zasady prowadzenia zindywidualizowanych działań pedagogicznych w stosunku do uczniów ze specjalnymi potrzebami edukacyjnymi</w:t>
            </w:r>
          </w:p>
        </w:tc>
        <w:tc>
          <w:tcPr>
            <w:tcW w:w="2410" w:type="dxa"/>
          </w:tcPr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67AD1">
              <w:rPr>
                <w:rFonts w:ascii="Arial" w:hAnsi="Arial" w:cs="Arial"/>
              </w:rPr>
              <w:t>N_K02</w:t>
            </w: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67AD1">
              <w:rPr>
                <w:rFonts w:ascii="Arial" w:hAnsi="Arial" w:cs="Arial"/>
              </w:rPr>
              <w:t>N_K02</w:t>
            </w: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DA2EB9" w:rsidRDefault="00DA2EB9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DA2EB9" w:rsidRDefault="00DA2EB9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DA2EB9" w:rsidRDefault="00DA2EB9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DA2EB9" w:rsidRDefault="00DA2EB9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DA2EB9" w:rsidRDefault="00DA2EB9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87FDA" w:rsidRPr="00067AD1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067AD1">
              <w:rPr>
                <w:rFonts w:ascii="Arial" w:hAnsi="Arial" w:cs="Arial"/>
              </w:rPr>
              <w:t>N_K01</w:t>
            </w:r>
          </w:p>
        </w:tc>
      </w:tr>
    </w:tbl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87FDA" w:rsidTr="00FC4A0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Organizacja</w:t>
            </w:r>
          </w:p>
        </w:tc>
      </w:tr>
      <w:tr w:rsidR="00587FDA" w:rsidTr="00FC4A0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Wykład</w:t>
            </w:r>
          </w:p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Ćwiczenia w grupach</w:t>
            </w:r>
          </w:p>
        </w:tc>
      </w:tr>
      <w:tr w:rsidR="00587FDA" w:rsidTr="00FC4A0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7FDA" w:rsidTr="00FC4A0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87FDA" w:rsidRDefault="0011259C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11259C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03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587FDA" w:rsidRDefault="0011259C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587FDA" w:rsidTr="00FC4A09">
        <w:trPr>
          <w:trHeight w:val="462"/>
        </w:trPr>
        <w:tc>
          <w:tcPr>
            <w:tcW w:w="1611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7FDA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87FDA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  <w:r>
        <w:rPr>
          <w:rFonts w:ascii="Arial" w:eastAsia="Times New Roman" w:hAnsi="Arial" w:cs="Arial"/>
          <w:szCs w:val="14"/>
        </w:rPr>
        <w:t>Opis metod prowadzenia zajęć</w:t>
      </w:r>
    </w:p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7FDA" w:rsidTr="00FC4A09">
        <w:trPr>
          <w:trHeight w:val="1920"/>
        </w:trPr>
        <w:tc>
          <w:tcPr>
            <w:tcW w:w="9622" w:type="dxa"/>
          </w:tcPr>
          <w:p w:rsidR="00587FDA" w:rsidRPr="006E4465" w:rsidRDefault="00587FDA" w:rsidP="0011259C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720"/>
              <w:rPr>
                <w:rFonts w:ascii="Arial" w:eastAsia="Times New Roman" w:hAnsi="Arial" w:cs="Arial"/>
                <w:szCs w:val="16"/>
              </w:rPr>
            </w:pPr>
          </w:p>
          <w:p w:rsidR="00587FDA" w:rsidRPr="006E4465" w:rsidRDefault="00587FDA" w:rsidP="00FC4A09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E4465">
              <w:rPr>
                <w:rFonts w:ascii="Arial" w:eastAsia="Times New Roman" w:hAnsi="Arial" w:cs="Arial"/>
                <w:szCs w:val="16"/>
              </w:rPr>
              <w:t>metoda warsztatowa</w:t>
            </w:r>
          </w:p>
          <w:p w:rsidR="00587FDA" w:rsidRPr="006E4465" w:rsidRDefault="00587FDA" w:rsidP="00FC4A09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E4465">
              <w:rPr>
                <w:rFonts w:ascii="Arial" w:eastAsia="Times New Roman" w:hAnsi="Arial" w:cs="Arial"/>
                <w:szCs w:val="16"/>
              </w:rPr>
              <w:t>metoda projektowa</w:t>
            </w:r>
          </w:p>
          <w:p w:rsidR="00587FDA" w:rsidRPr="006E4465" w:rsidRDefault="00587FDA" w:rsidP="00FC4A09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E4465">
              <w:rPr>
                <w:rFonts w:ascii="Arial" w:eastAsia="Times New Roman" w:hAnsi="Arial" w:cs="Arial"/>
                <w:szCs w:val="16"/>
              </w:rPr>
              <w:t>metoda działań praktycznych</w:t>
            </w:r>
          </w:p>
          <w:p w:rsidR="00587FDA" w:rsidRPr="006E4465" w:rsidRDefault="00587FDA" w:rsidP="00FC4A09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E4465">
              <w:rPr>
                <w:rFonts w:ascii="Arial" w:eastAsia="Times New Roman" w:hAnsi="Arial" w:cs="Arial"/>
                <w:szCs w:val="16"/>
              </w:rPr>
              <w:t>mikronauczanie</w:t>
            </w:r>
          </w:p>
          <w:p w:rsidR="00587FDA" w:rsidRDefault="00587FDA" w:rsidP="00FC4A09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E4465">
              <w:rPr>
                <w:rFonts w:ascii="Arial" w:eastAsia="Times New Roman" w:hAnsi="Arial" w:cs="Arial"/>
                <w:szCs w:val="16"/>
              </w:rPr>
              <w:t>dyskusja</w:t>
            </w:r>
          </w:p>
        </w:tc>
      </w:tr>
    </w:tbl>
    <w:p w:rsidR="00587FDA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>Formy sprawdzania efektów kształcenia</w:t>
      </w:r>
    </w:p>
    <w:p w:rsidR="00587FDA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/>
      </w:tblPr>
      <w:tblGrid>
        <w:gridCol w:w="906"/>
        <w:gridCol w:w="658"/>
        <w:gridCol w:w="658"/>
        <w:gridCol w:w="723"/>
        <w:gridCol w:w="658"/>
        <w:gridCol w:w="658"/>
        <w:gridCol w:w="723"/>
        <w:gridCol w:w="658"/>
        <w:gridCol w:w="723"/>
        <w:gridCol w:w="723"/>
        <w:gridCol w:w="723"/>
        <w:gridCol w:w="658"/>
        <w:gridCol w:w="723"/>
        <w:gridCol w:w="658"/>
      </w:tblGrid>
      <w:tr w:rsidR="00587FDA" w:rsidRPr="008979F5" w:rsidTr="0011259C">
        <w:trPr>
          <w:cantSplit/>
          <w:trHeight w:val="1588"/>
        </w:trPr>
        <w:tc>
          <w:tcPr>
            <w:tcW w:w="906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 xml:space="preserve">E – </w:t>
            </w:r>
            <w:r w:rsidRPr="008979F5">
              <w:rPr>
                <w:rFonts w:ascii="Arial" w:hAnsi="Arial" w:cs="Arial"/>
                <w:lang w:val="en-US"/>
              </w:rPr>
              <w:t>learning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Gry dydaktyczne</w:t>
            </w:r>
          </w:p>
        </w:tc>
        <w:tc>
          <w:tcPr>
            <w:tcW w:w="723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Ćwiczenia w szkole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Zajęcia terenowe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Praca laboratoryjna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Projekt indywidualny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Projekt grupowy</w:t>
            </w:r>
          </w:p>
        </w:tc>
        <w:tc>
          <w:tcPr>
            <w:tcW w:w="723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Udział w dyskusji</w:t>
            </w:r>
          </w:p>
        </w:tc>
        <w:tc>
          <w:tcPr>
            <w:tcW w:w="723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Referat</w:t>
            </w:r>
          </w:p>
        </w:tc>
        <w:tc>
          <w:tcPr>
            <w:tcW w:w="723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Praca pisemna (esej)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Egzamin ustny</w:t>
            </w:r>
          </w:p>
        </w:tc>
        <w:tc>
          <w:tcPr>
            <w:tcW w:w="723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Egzamin pisemny</w:t>
            </w:r>
          </w:p>
        </w:tc>
        <w:tc>
          <w:tcPr>
            <w:tcW w:w="658" w:type="dxa"/>
            <w:shd w:val="clear" w:color="auto" w:fill="DAEEF3"/>
            <w:textDirection w:val="btLr"/>
          </w:tcPr>
          <w:p w:rsidR="00587FDA" w:rsidRPr="008979F5" w:rsidRDefault="00587FDA" w:rsidP="00FC4A09">
            <w:pPr>
              <w:spacing w:after="0"/>
              <w:ind w:left="360" w:right="113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Inne</w:t>
            </w: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pStyle w:val="Tekstdymka1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979F5">
              <w:rPr>
                <w:rFonts w:ascii="Arial" w:hAnsi="Arial" w:cs="Arial"/>
                <w:sz w:val="22"/>
                <w:szCs w:val="22"/>
              </w:rPr>
              <w:t>W1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W2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W3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U1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650876" w:rsidP="00FC4A09">
            <w:pPr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  <w:trHeight w:val="920"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U2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650876" w:rsidP="00FC4A09">
            <w:pPr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U3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650876" w:rsidP="00FC4A09">
            <w:pPr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K1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K2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11259C" w:rsidRPr="008979F5" w:rsidTr="0011259C">
        <w:trPr>
          <w:cantSplit/>
        </w:trPr>
        <w:tc>
          <w:tcPr>
            <w:tcW w:w="906" w:type="dxa"/>
            <w:shd w:val="clear" w:color="auto" w:fill="DAEEF3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K3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>X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11259C" w:rsidRPr="008979F5" w:rsidRDefault="0011259C" w:rsidP="00FC4A0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587FDA" w:rsidRPr="008979F5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7FDA" w:rsidRPr="008979F5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7FDA" w:rsidRPr="008979F5" w:rsidRDefault="00587FDA" w:rsidP="00587FD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87FDA" w:rsidRPr="008979F5" w:rsidTr="00FC4A09">
        <w:tc>
          <w:tcPr>
            <w:tcW w:w="1941" w:type="dxa"/>
            <w:shd w:val="clear" w:color="auto" w:fill="DBE5F1"/>
            <w:vAlign w:val="center"/>
          </w:tcPr>
          <w:p w:rsidR="00587FDA" w:rsidRPr="008979F5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8979F5"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699" w:type="dxa"/>
          </w:tcPr>
          <w:p w:rsidR="00587FDA" w:rsidRPr="008979F5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</w:rPr>
            </w:pPr>
            <w:r w:rsidRPr="008979F5">
              <w:rPr>
                <w:rFonts w:ascii="Arial" w:hAnsi="Arial" w:cs="Arial"/>
              </w:rPr>
              <w:t xml:space="preserve">Warunki zaliczenia przedmiotu: </w:t>
            </w:r>
          </w:p>
          <w:p w:rsidR="00176EB9" w:rsidRPr="008979F5" w:rsidRDefault="0011259C" w:rsidP="00176EB9">
            <w:pPr>
              <w:pStyle w:val="Default"/>
              <w:rPr>
                <w:sz w:val="22"/>
                <w:szCs w:val="22"/>
              </w:rPr>
            </w:pPr>
            <w:r w:rsidRPr="008979F5">
              <w:rPr>
                <w:sz w:val="22"/>
                <w:szCs w:val="22"/>
              </w:rPr>
              <w:t xml:space="preserve"> </w:t>
            </w:r>
            <w:r w:rsidR="00176EB9" w:rsidRPr="008979F5">
              <w:rPr>
                <w:sz w:val="22"/>
                <w:szCs w:val="22"/>
              </w:rPr>
              <w:t>Realizacja zadań wynikających z instrukcji praktyki psychologiczno-pedagogicznej w czasie określonym standardami kształcenia nauczycieli</w:t>
            </w:r>
            <w:r w:rsidR="00727B34">
              <w:rPr>
                <w:sz w:val="22"/>
                <w:szCs w:val="22"/>
              </w:rPr>
              <w:t>.</w:t>
            </w:r>
          </w:p>
          <w:p w:rsidR="00176EB9" w:rsidRPr="008979F5" w:rsidRDefault="00176EB9" w:rsidP="00176EB9">
            <w:pPr>
              <w:pStyle w:val="Default"/>
              <w:rPr>
                <w:sz w:val="22"/>
                <w:szCs w:val="22"/>
              </w:rPr>
            </w:pPr>
            <w:r w:rsidRPr="008979F5">
              <w:rPr>
                <w:sz w:val="22"/>
                <w:szCs w:val="22"/>
              </w:rPr>
              <w:t>P</w:t>
            </w:r>
            <w:r w:rsidR="00727B34">
              <w:rPr>
                <w:sz w:val="22"/>
                <w:szCs w:val="22"/>
              </w:rPr>
              <w:t>rzedstawienie p</w:t>
            </w:r>
            <w:r w:rsidRPr="008979F5">
              <w:rPr>
                <w:sz w:val="22"/>
                <w:szCs w:val="22"/>
              </w:rPr>
              <w:t>isemn</w:t>
            </w:r>
            <w:r w:rsidR="00727B34">
              <w:rPr>
                <w:sz w:val="22"/>
                <w:szCs w:val="22"/>
              </w:rPr>
              <w:t>ej</w:t>
            </w:r>
            <w:r w:rsidRPr="008979F5">
              <w:rPr>
                <w:sz w:val="22"/>
                <w:szCs w:val="22"/>
              </w:rPr>
              <w:t xml:space="preserve"> ocen</w:t>
            </w:r>
            <w:r w:rsidR="00727B34">
              <w:rPr>
                <w:sz w:val="22"/>
                <w:szCs w:val="22"/>
              </w:rPr>
              <w:t>y</w:t>
            </w:r>
            <w:r w:rsidRPr="008979F5">
              <w:rPr>
                <w:sz w:val="22"/>
                <w:szCs w:val="22"/>
              </w:rPr>
              <w:t xml:space="preserve"> praktyki sporządzon</w:t>
            </w:r>
            <w:r w:rsidR="00727B34">
              <w:rPr>
                <w:sz w:val="22"/>
                <w:szCs w:val="22"/>
              </w:rPr>
              <w:t>ej</w:t>
            </w:r>
            <w:r w:rsidRPr="008979F5">
              <w:rPr>
                <w:sz w:val="22"/>
                <w:szCs w:val="22"/>
              </w:rPr>
              <w:t xml:space="preserve"> przez opiekuna praktyki z ramienia szkoły.</w:t>
            </w:r>
          </w:p>
          <w:p w:rsidR="00587FDA" w:rsidRPr="008979F5" w:rsidRDefault="00176EB9" w:rsidP="00176EB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8979F5">
              <w:rPr>
                <w:rFonts w:ascii="Arial" w:eastAsia="Times New Roman" w:hAnsi="Arial" w:cs="Arial"/>
              </w:rPr>
              <w:t xml:space="preserve">Przedstawienie kompletnej </w:t>
            </w:r>
            <w:r w:rsidR="00727B34">
              <w:rPr>
                <w:rFonts w:ascii="Arial" w:eastAsia="Times New Roman" w:hAnsi="Arial" w:cs="Arial"/>
              </w:rPr>
              <w:t xml:space="preserve">(zgodnej z wytycznymi) </w:t>
            </w:r>
            <w:r w:rsidRPr="008979F5">
              <w:rPr>
                <w:rFonts w:ascii="Arial" w:eastAsia="Times New Roman" w:hAnsi="Arial" w:cs="Arial"/>
              </w:rPr>
              <w:t>dokumentacji praktyki.</w:t>
            </w:r>
          </w:p>
        </w:tc>
      </w:tr>
    </w:tbl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87FDA" w:rsidRPr="008979F5" w:rsidTr="00FC4A0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87FDA" w:rsidRPr="008979F5" w:rsidRDefault="00587FDA" w:rsidP="00FC4A0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8979F5"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699" w:type="dxa"/>
          </w:tcPr>
          <w:p w:rsidR="00587FDA" w:rsidRPr="008979F5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  <w:p w:rsidR="00587FDA" w:rsidRPr="008979F5" w:rsidRDefault="00587FDA" w:rsidP="00FC4A0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8979F5">
        <w:rPr>
          <w:rFonts w:ascii="Arial" w:eastAsia="Times New Roman" w:hAnsi="Arial" w:cs="Arial"/>
        </w:rPr>
        <w:t>Treści merytoryczne (wykaz tematów)</w:t>
      </w:r>
    </w:p>
    <w:p w:rsidR="00587FDA" w:rsidRPr="008979F5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7FDA" w:rsidRPr="008979F5" w:rsidTr="00FC4A09">
        <w:trPr>
          <w:trHeight w:val="1136"/>
        </w:trPr>
        <w:tc>
          <w:tcPr>
            <w:tcW w:w="96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82"/>
            </w:tblGrid>
            <w:tr w:rsidR="00587FDA" w:rsidRPr="008979F5" w:rsidTr="00FC4A09">
              <w:trPr>
                <w:trHeight w:val="3891"/>
              </w:trPr>
              <w:tc>
                <w:tcPr>
                  <w:tcW w:w="0" w:type="auto"/>
                </w:tcPr>
                <w:p w:rsidR="00587FDA" w:rsidRPr="008979F5" w:rsidRDefault="00587FDA" w:rsidP="00FC4A09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  <w:p w:rsidR="00872300" w:rsidRPr="008979F5" w:rsidRDefault="00872300" w:rsidP="00872300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>W trakcie praktyki następuje kształtowanie kompetencji opiekuńczo-wychowawczych przez:</w:t>
                  </w:r>
                </w:p>
                <w:p w:rsidR="008979F5" w:rsidRPr="008979F5" w:rsidRDefault="008979F5" w:rsidP="00872300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872300" w:rsidRPr="008979F5" w:rsidRDefault="00872300" w:rsidP="00872300">
                  <w:pPr>
                    <w:pStyle w:val="Akapitzlist"/>
                    <w:widowControl w:val="0"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 xml:space="preserve">zapoznanie się ze specyfiką szkoły, w której praktyka jest odbywana, w szczególności poznanie realizowanych przez nią zadań opiekuńczo-wychowawczych, sposobu funkcjonowania, organizacji pracy, pracowników, uczestników procesów pedagogicznych oraz prowadzonej dokumentacji; </w:t>
                  </w:r>
                </w:p>
                <w:p w:rsidR="00872300" w:rsidRPr="008979F5" w:rsidRDefault="00872300" w:rsidP="00872300">
                  <w:pPr>
                    <w:pStyle w:val="Akapitzlist"/>
                    <w:widowControl w:val="0"/>
                    <w:suppressAutoHyphens/>
                    <w:autoSpaceDE w:val="0"/>
                    <w:spacing w:after="0" w:line="240" w:lineRule="auto"/>
                    <w:ind w:left="390"/>
                    <w:rPr>
                      <w:rFonts w:ascii="Arial" w:hAnsi="Arial" w:cs="Arial"/>
                    </w:rPr>
                  </w:pPr>
                </w:p>
                <w:p w:rsidR="00872300" w:rsidRPr="008979F5" w:rsidRDefault="00872300" w:rsidP="00872300">
                  <w:pPr>
                    <w:pStyle w:val="Akapitzlist"/>
                    <w:widowControl w:val="0"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 xml:space="preserve">obserwowanie: a) zorganizowanej i podejmowanej spontanicznie aktywności formalnych i nieformalnych grup uczniów, b) aktywności poszczególnych uczniów, w tym uczniów ze specjalnymi potrzebami edukacyjnymi, c) interakcji dorosły (nauczyciel, wychowawca) – dziecko oraz interakcji między dziećmi i młodzieżą (w tym samym i w różnym wieku), d) procesów komunikowania interpersonalnego i społecznego w grupach wychowawczych, ich prawidłowości i zakłóceń, e) czynności podejmowanych przez opiekuna praktyk oraz prowadzonych przez niego zajęć,   f) sposobu integrowania przez opiekuna praktyk różnej działalności, w tym opiekuńczo-wychowawczej, dydaktycznej, pomocowej i terapeutycznej, </w:t>
                  </w:r>
                  <w:r w:rsidRPr="008979F5">
                    <w:rPr>
                      <w:rFonts w:ascii="Arial" w:hAnsi="Arial" w:cs="Arial"/>
                    </w:rPr>
                    <w:lastRenderedPageBreak/>
                    <w:t xml:space="preserve">g) dynamiki grupy, ról pełnionych przez uczestników grupy, zachowania i postaw dzieci i młodzieży, h) działań podejmowanych przez opiekuna praktyk na rzecz zapewnienia bezpieczeństwa i zachowania dyscypliny w grupie; Dziennik Ustaw – 10 – Poz. 131 </w:t>
                  </w:r>
                </w:p>
                <w:p w:rsidR="00872300" w:rsidRPr="008979F5" w:rsidRDefault="00872300" w:rsidP="00872300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872300" w:rsidRPr="008979F5" w:rsidRDefault="00872300" w:rsidP="00872300">
                  <w:pPr>
                    <w:pStyle w:val="Akapitzlist"/>
                    <w:widowControl w:val="0"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 xml:space="preserve">współdziałanie z opiekunem praktyk w: a) sprawowaniu opieki i nadzoru nad grupą oraz zapewnianiu bezpieczeństwa, b) podejmowaniu działań wychowawczych wynikających z zastanych sytuacji, c) prowadzeniu zorganizowanych zajęć wychowawczych, d) podejmowaniu działań na rzecz uczniów ze specjalnymi potrzebami edukacyjnymi; </w:t>
                  </w:r>
                </w:p>
                <w:p w:rsidR="00872300" w:rsidRPr="008979F5" w:rsidRDefault="00872300" w:rsidP="00872300">
                  <w:pPr>
                    <w:pStyle w:val="Akapitzlist"/>
                    <w:rPr>
                      <w:rFonts w:ascii="Arial" w:hAnsi="Arial" w:cs="Arial"/>
                    </w:rPr>
                  </w:pPr>
                </w:p>
                <w:p w:rsidR="00872300" w:rsidRPr="008979F5" w:rsidRDefault="00872300" w:rsidP="00872300">
                  <w:pPr>
                    <w:pStyle w:val="Akapitzlist"/>
                    <w:widowControl w:val="0"/>
                    <w:suppressAutoHyphens/>
                    <w:autoSpaceDE w:val="0"/>
                    <w:spacing w:after="0" w:line="240" w:lineRule="auto"/>
                    <w:ind w:left="390"/>
                    <w:rPr>
                      <w:rFonts w:ascii="Arial" w:hAnsi="Arial" w:cs="Arial"/>
                    </w:rPr>
                  </w:pPr>
                </w:p>
                <w:p w:rsidR="00872300" w:rsidRPr="008979F5" w:rsidRDefault="00872300" w:rsidP="008979F5">
                  <w:pPr>
                    <w:pStyle w:val="Akapitzlist"/>
                    <w:widowControl w:val="0"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 xml:space="preserve">pełnienie roli opiekuna-wychowawcy, w szczególności: a) diagnozowanie dynamiki grupy oraz pozycji jednostek w grupie, b) poznawanie uczniów i wychowanków, ich sytuacji społecznej, potrzeb, zainteresowań i zdolności, a także określanie poziomu rozwoju oraz wstępne diagnozowanie dysfunkcji i zaburzeń, c) samodzielne prowadzenie działań opiekuńczo-wychowawczych wobec grupy i poszczególnych uczniów i wychowanków w grupie, d) sprawowanie opieki nad grupą w toku spontanicznej aktywności uczniów i wychowanków, e) organizację i prowadzenie zajęć wychowawczych (w tym zajęć integrujących grupę i działań profilaktycznych) w oparciu o samodzielnie opracowywane scenariusze,   f) animowanie aktywności grupy i współdziałania jej uczestników, organizowanie pracy uczniów i wychowanków w grupach zadaniowych, g) podejmowanie indywidualnej pracy z uczniami i wychowankami (w tym uczniami ze specjalnymi potrzebami edukacyjnymi), h) podejmowanie działań wychowawczych o charakterze interwencyjnym w sytuacjach konfliktu, zagrożenia bezpieczeństwa, naruszania praw innych lub nieprzestrzegania ustalonych zasad,   i) sprawowanie opieki nad uczniami i wychowankami poza terenem przedszkola, szkoły lub placówki; </w:t>
                  </w:r>
                </w:p>
                <w:p w:rsidR="008979F5" w:rsidRPr="008979F5" w:rsidRDefault="008979F5" w:rsidP="008979F5">
                  <w:pPr>
                    <w:pStyle w:val="Akapitzlist"/>
                    <w:widowControl w:val="0"/>
                    <w:suppressAutoHyphens/>
                    <w:autoSpaceDE w:val="0"/>
                    <w:spacing w:after="0" w:line="240" w:lineRule="auto"/>
                    <w:ind w:left="390"/>
                    <w:rPr>
                      <w:rFonts w:ascii="Arial" w:hAnsi="Arial" w:cs="Arial"/>
                    </w:rPr>
                  </w:pPr>
                </w:p>
                <w:p w:rsidR="00587FDA" w:rsidRPr="008979F5" w:rsidRDefault="00872300" w:rsidP="008979F5">
                  <w:pPr>
                    <w:pStyle w:val="Akapitzlist"/>
                    <w:widowControl w:val="0"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979F5">
                    <w:rPr>
                      <w:rFonts w:ascii="Arial" w:hAnsi="Arial" w:cs="Arial"/>
                    </w:rPr>
                    <w:t>analizę i interpretację zaobserwowanych albo doświadczanych sytuacji i zdarzeń pedagogicznych, w tym: a) prowadzenie dokumentacji praktyki, b) konfrontowanie wiedzy teoretycznej z praktyką, c) ocenę własnego funkcjonowania w toku realizowania zadań opiekuńczych i wychowawczych (dostrzeganie swoich mocnych i słabych stron), d) ocenę przebiegu prowadzonych działań oraz realizacji zamierzonych celów, e) konsultacje z opiekunem praktyk w celu omawiania obserwowanych sytuacji i przeprowadzanych działań,   f) omawianie zgromadzonych doświadczeń w grupie studentów (słuchaczy).</w:t>
                  </w:r>
                  <w:r w:rsidR="00587FDA" w:rsidRPr="008979F5">
                    <w:rPr>
                      <w:rFonts w:ascii="Arial" w:eastAsia="Times New Roman" w:hAnsi="Arial" w:cs="Arial"/>
                    </w:rPr>
                    <w:t xml:space="preserve"> </w:t>
                  </w:r>
                </w:p>
                <w:p w:rsidR="008979F5" w:rsidRPr="008979F5" w:rsidRDefault="008979F5" w:rsidP="008979F5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587FDA" w:rsidRPr="008979F5" w:rsidRDefault="00587FDA" w:rsidP="00FC4A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87FDA" w:rsidRDefault="00587FDA" w:rsidP="00587FD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  <w:r w:rsidRPr="00906FC2">
        <w:rPr>
          <w:rFonts w:ascii="Arial Narrow" w:eastAsia="Times New Roman" w:hAnsi="Arial Narrow" w:cs="Arial"/>
        </w:rPr>
        <w:t>Wykaz literatury podstawowej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7FDA" w:rsidRPr="00BC4F47" w:rsidTr="00FC4A09">
        <w:trPr>
          <w:trHeight w:val="1098"/>
        </w:trPr>
        <w:tc>
          <w:tcPr>
            <w:tcW w:w="9622" w:type="dxa"/>
          </w:tcPr>
          <w:p w:rsidR="00587FDA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Brudnik E., (2003),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Ja i mój uczeń pracujemy aktywnie, </w:t>
            </w:r>
            <w:r w:rsidRPr="00BC4F47">
              <w:rPr>
                <w:rFonts w:ascii="Arial" w:hAnsi="Arial" w:cs="Arial"/>
                <w:lang w:eastAsia="pl-PL"/>
              </w:rPr>
              <w:t>Kielce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Cohen L., Manion L., Morrison K., (2003), </w:t>
            </w:r>
            <w:r w:rsidRPr="00BC4F47">
              <w:rPr>
                <w:rFonts w:ascii="Arial" w:hAnsi="Arial" w:cs="Arial"/>
                <w:i/>
                <w:lang w:eastAsia="pl-PL"/>
              </w:rPr>
              <w:t>Wprowadzenie do nauczania</w:t>
            </w:r>
            <w:r w:rsidRPr="00BC4F47">
              <w:rPr>
                <w:rFonts w:ascii="Arial" w:hAnsi="Arial" w:cs="Arial"/>
                <w:lang w:eastAsia="pl-PL"/>
              </w:rPr>
              <w:t xml:space="preserve">, Poznań 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Dix P., (2014),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Jak oceniać postępy uczniów, </w:t>
            </w:r>
            <w:r w:rsidRPr="00BC4F47">
              <w:rPr>
                <w:rFonts w:ascii="Arial" w:hAnsi="Arial" w:cs="Arial"/>
                <w:lang w:eastAsia="pl-PL"/>
              </w:rPr>
              <w:t>Warszawa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>Dryden G., Vos J., (20</w:t>
            </w:r>
            <w:r>
              <w:rPr>
                <w:rFonts w:ascii="Arial" w:hAnsi="Arial" w:cs="Arial"/>
                <w:lang w:eastAsia="pl-PL"/>
              </w:rPr>
              <w:t>11</w:t>
            </w:r>
            <w:r w:rsidRPr="00BC4F47">
              <w:rPr>
                <w:rFonts w:ascii="Arial" w:hAnsi="Arial" w:cs="Arial"/>
                <w:lang w:eastAsia="pl-PL"/>
              </w:rPr>
              <w:t xml:space="preserve">), </w:t>
            </w:r>
            <w:r w:rsidRPr="00BC4F47">
              <w:rPr>
                <w:rFonts w:ascii="Arial" w:hAnsi="Arial" w:cs="Arial"/>
                <w:i/>
                <w:iCs/>
                <w:lang w:eastAsia="pl-PL"/>
              </w:rPr>
              <w:t xml:space="preserve">Rewolucja w uczeniu, </w:t>
            </w:r>
            <w:r w:rsidRPr="00BC4F47">
              <w:rPr>
                <w:rFonts w:ascii="Arial" w:hAnsi="Arial" w:cs="Arial"/>
                <w:lang w:eastAsia="pl-PL"/>
              </w:rPr>
              <w:t xml:space="preserve">Poznań 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Dzierzgowska I., (2007),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Jak uczyć metodami aktywnymi, </w:t>
            </w:r>
            <w:r w:rsidRPr="00BC4F47">
              <w:rPr>
                <w:rFonts w:ascii="Arial" w:hAnsi="Arial" w:cs="Arial"/>
                <w:lang w:eastAsia="pl-PL"/>
              </w:rPr>
              <w:t>Warszawa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Gołębniak B. D., (2002), </w:t>
            </w:r>
            <w:r w:rsidRPr="00BC4F47">
              <w:rPr>
                <w:rFonts w:ascii="Arial" w:hAnsi="Arial" w:cs="Arial"/>
                <w:i/>
                <w:lang w:eastAsia="pl-PL"/>
              </w:rPr>
              <w:t>Uczenie metodą projektów</w:t>
            </w:r>
            <w:r w:rsidRPr="00BC4F47">
              <w:rPr>
                <w:rFonts w:ascii="Arial" w:hAnsi="Arial" w:cs="Arial"/>
                <w:lang w:eastAsia="pl-PL"/>
              </w:rPr>
              <w:t xml:space="preserve">, Warszawa 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A3774">
              <w:rPr>
                <w:rFonts w:ascii="Arial" w:hAnsi="Arial" w:cs="Arial"/>
                <w:lang w:eastAsia="pl-PL"/>
              </w:rPr>
              <w:t>Hattie</w:t>
            </w:r>
            <w:r>
              <w:rPr>
                <w:rFonts w:ascii="Arial" w:hAnsi="Arial" w:cs="Arial"/>
                <w:lang w:eastAsia="pl-PL"/>
              </w:rPr>
              <w:t xml:space="preserve"> J., (2015),</w:t>
            </w:r>
            <w:r w:rsidRPr="001A3774">
              <w:rPr>
                <w:rFonts w:ascii="Arial" w:hAnsi="Arial" w:cs="Arial"/>
                <w:lang w:eastAsia="pl-PL"/>
              </w:rPr>
              <w:t xml:space="preserve"> </w:t>
            </w:r>
            <w:r w:rsidRPr="00184AE1">
              <w:rPr>
                <w:rFonts w:ascii="Arial" w:hAnsi="Arial" w:cs="Arial"/>
                <w:i/>
                <w:lang w:eastAsia="pl-PL"/>
              </w:rPr>
              <w:t>Widoczne uczenie się dla nauczycieli</w:t>
            </w:r>
            <w:r>
              <w:rPr>
                <w:rFonts w:ascii="Arial" w:hAnsi="Arial" w:cs="Arial"/>
                <w:lang w:eastAsia="pl-PL"/>
              </w:rPr>
              <w:t xml:space="preserve"> (</w:t>
            </w:r>
            <w:r w:rsidRPr="001A3774">
              <w:rPr>
                <w:rFonts w:ascii="Arial" w:hAnsi="Arial" w:cs="Arial"/>
                <w:lang w:eastAsia="pl-PL"/>
              </w:rPr>
              <w:t>"Visible learning for teachers"</w:t>
            </w:r>
            <w:r>
              <w:rPr>
                <w:rFonts w:ascii="Arial" w:hAnsi="Arial" w:cs="Arial"/>
                <w:lang w:eastAsia="pl-PL"/>
              </w:rPr>
              <w:t xml:space="preserve">),   </w:t>
            </w:r>
            <w:r>
              <w:rPr>
                <w:rFonts w:ascii="Arial" w:hAnsi="Arial" w:cs="Arial"/>
                <w:lang w:eastAsia="pl-PL"/>
              </w:rPr>
              <w:br/>
              <w:t xml:space="preserve">            Warszawa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Jąder M., (2013),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Efektywne i atrakcyjne metody pracy z dziećmi, </w:t>
            </w:r>
            <w:r w:rsidRPr="00BC4F47">
              <w:rPr>
                <w:rFonts w:ascii="Arial" w:hAnsi="Arial" w:cs="Arial"/>
                <w:lang w:eastAsia="pl-PL"/>
              </w:rPr>
              <w:t>Kraków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Kędrecka-Feldman E., (1999), </w:t>
            </w:r>
            <w:r w:rsidRPr="00BC4F47">
              <w:rPr>
                <w:rFonts w:ascii="Arial" w:hAnsi="Arial" w:cs="Arial"/>
                <w:i/>
                <w:lang w:eastAsia="pl-PL"/>
              </w:rPr>
              <w:t>Aktywizować? Ależ to całkiem proste: wybrane me</w:t>
            </w:r>
            <w:r>
              <w:rPr>
                <w:rFonts w:ascii="Arial" w:hAnsi="Arial" w:cs="Arial"/>
                <w:i/>
                <w:lang w:eastAsia="pl-PL"/>
              </w:rPr>
              <w:t xml:space="preserve">tody i </w:t>
            </w:r>
            <w:r>
              <w:rPr>
                <w:rFonts w:ascii="Arial" w:hAnsi="Arial" w:cs="Arial"/>
                <w:i/>
                <w:lang w:eastAsia="pl-PL"/>
              </w:rPr>
              <w:tab/>
              <w:t xml:space="preserve"> </w:t>
            </w:r>
            <w:r>
              <w:rPr>
                <w:rFonts w:ascii="Arial" w:hAnsi="Arial" w:cs="Arial"/>
                <w:i/>
                <w:lang w:eastAsia="pl-PL"/>
              </w:rPr>
              <w:tab/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techniki aktywizacji uczniów, </w:t>
            </w:r>
            <w:r w:rsidRPr="00BC4F47">
              <w:rPr>
                <w:rFonts w:ascii="Arial" w:hAnsi="Arial" w:cs="Arial"/>
                <w:lang w:eastAsia="pl-PL"/>
              </w:rPr>
              <w:t>Warszawa</w:t>
            </w:r>
          </w:p>
          <w:p w:rsidR="00587FDA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Maksymowska E., Sobolewska Z., Werwicka M., (2006), </w:t>
            </w:r>
            <w:r>
              <w:rPr>
                <w:rFonts w:ascii="Arial" w:hAnsi="Arial" w:cs="Arial"/>
                <w:i/>
                <w:lang w:eastAsia="pl-PL"/>
              </w:rPr>
              <w:t>Wychowywać ucząc,</w:t>
            </w:r>
            <w:r w:rsidR="00DA2EB9">
              <w:rPr>
                <w:rFonts w:ascii="Arial" w:hAnsi="Arial" w:cs="Arial"/>
                <w:i/>
                <w:lang w:eastAsia="pl-PL"/>
              </w:rPr>
              <w:t xml:space="preserve"> </w:t>
            </w:r>
            <w:r w:rsidRPr="00BC4F47">
              <w:rPr>
                <w:rFonts w:ascii="Arial" w:hAnsi="Arial" w:cs="Arial"/>
                <w:lang w:eastAsia="pl-PL"/>
              </w:rPr>
              <w:t xml:space="preserve">Warszawa 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          </w:t>
            </w:r>
            <w:r w:rsidRPr="00BC4F47">
              <w:rPr>
                <w:rFonts w:ascii="Arial" w:hAnsi="Arial" w:cs="Arial"/>
                <w:lang w:eastAsia="pl-PL"/>
              </w:rPr>
              <w:t>(+ przewodnik dla realizatora programu)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Putkiewicz  E., (2002), </w:t>
            </w:r>
            <w:r w:rsidRPr="00BC4F47">
              <w:rPr>
                <w:rFonts w:ascii="Arial" w:hAnsi="Arial" w:cs="Arial"/>
                <w:i/>
                <w:lang w:eastAsia="pl-PL"/>
              </w:rPr>
              <w:t>Proces komunikowania się na lekcji</w:t>
            </w:r>
            <w:r w:rsidRPr="00BC4F47">
              <w:rPr>
                <w:rFonts w:ascii="Arial" w:hAnsi="Arial" w:cs="Arial"/>
                <w:lang w:eastAsia="pl-PL"/>
              </w:rPr>
              <w:t>, Warszawa.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i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Sterna D., (2016</w:t>
            </w:r>
            <w:r w:rsidRPr="00BC4F47">
              <w:rPr>
                <w:rFonts w:ascii="Arial" w:hAnsi="Arial" w:cs="Arial"/>
                <w:lang w:eastAsia="pl-PL"/>
              </w:rPr>
              <w:t xml:space="preserve">), </w:t>
            </w:r>
            <w:r w:rsidRPr="00035213">
              <w:rPr>
                <w:rFonts w:ascii="Arial" w:hAnsi="Arial" w:cs="Arial"/>
                <w:i/>
                <w:lang w:eastAsia="pl-PL"/>
              </w:rPr>
              <w:t>Uczę się uczyć</w:t>
            </w:r>
            <w:r>
              <w:rPr>
                <w:rFonts w:ascii="Arial" w:hAnsi="Arial" w:cs="Arial"/>
                <w:lang w:eastAsia="pl-PL"/>
              </w:rPr>
              <w:t xml:space="preserve">.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Ocenianie kształtujące w praktyce, </w:t>
            </w:r>
            <w:r w:rsidRPr="00BC4F47">
              <w:rPr>
                <w:rFonts w:ascii="Arial" w:hAnsi="Arial" w:cs="Arial"/>
                <w:lang w:eastAsia="pl-PL"/>
              </w:rPr>
              <w:t>Warszawa</w:t>
            </w:r>
          </w:p>
          <w:p w:rsidR="00587FDA" w:rsidRPr="00BC4F47" w:rsidRDefault="00587FDA" w:rsidP="00B954FC">
            <w:pPr>
              <w:pStyle w:val="Bezodstpw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</w:p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  <w:r w:rsidRPr="00906FC2">
        <w:rPr>
          <w:rFonts w:ascii="Arial Narrow" w:eastAsia="Times New Roman" w:hAnsi="Arial Narrow" w:cs="Arial"/>
        </w:rP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7FDA" w:rsidRPr="00906FC2" w:rsidTr="00FC4A09">
        <w:trPr>
          <w:trHeight w:val="1112"/>
        </w:trPr>
        <w:tc>
          <w:tcPr>
            <w:tcW w:w="9622" w:type="dxa"/>
          </w:tcPr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Jąder M., (2010), </w:t>
            </w:r>
            <w:r w:rsidRPr="00BC4F47">
              <w:rPr>
                <w:rFonts w:ascii="Arial" w:hAnsi="Arial" w:cs="Arial"/>
                <w:i/>
                <w:lang w:eastAsia="pl-PL"/>
              </w:rPr>
              <w:t>Efektywne i atrakcyjne metody pracy z dziećmi</w:t>
            </w:r>
            <w:r w:rsidRPr="00BC4F47">
              <w:rPr>
                <w:rFonts w:ascii="Arial" w:hAnsi="Arial" w:cs="Arial"/>
                <w:lang w:eastAsia="pl-PL"/>
              </w:rPr>
              <w:t>, Kraków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bCs/>
                <w:lang w:eastAsia="pl-PL"/>
              </w:rPr>
            </w:pPr>
            <w:r w:rsidRPr="00BC4F47">
              <w:rPr>
                <w:rFonts w:ascii="Arial" w:hAnsi="Arial" w:cs="Arial"/>
                <w:bCs/>
                <w:lang w:eastAsia="pl-PL"/>
              </w:rPr>
              <w:t xml:space="preserve">Kron F.W.,  Sofos A., (2003), </w:t>
            </w:r>
            <w:r w:rsidRPr="00BC4F47">
              <w:rPr>
                <w:rFonts w:ascii="Arial" w:hAnsi="Arial" w:cs="Arial"/>
                <w:bCs/>
                <w:i/>
                <w:lang w:eastAsia="pl-PL"/>
              </w:rPr>
              <w:t xml:space="preserve">Dydaktyka mediów, </w:t>
            </w:r>
            <w:r w:rsidRPr="00BC4F47">
              <w:rPr>
                <w:rFonts w:ascii="Arial" w:hAnsi="Arial" w:cs="Arial"/>
                <w:bCs/>
                <w:lang w:eastAsia="pl-PL"/>
              </w:rPr>
              <w:t>Gdańsk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Kupisiewicz Cz., (2006),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Podstawy dydaktyki ogólnej, </w:t>
            </w:r>
            <w:r w:rsidRPr="00BC4F47">
              <w:rPr>
                <w:rFonts w:ascii="Arial" w:hAnsi="Arial" w:cs="Arial"/>
                <w:lang w:eastAsia="pl-PL"/>
              </w:rPr>
              <w:t>Warszawa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Krzyżewska J., (1998), </w:t>
            </w:r>
            <w:r w:rsidRPr="00BC4F47">
              <w:rPr>
                <w:rFonts w:ascii="Arial" w:hAnsi="Arial" w:cs="Arial"/>
                <w:i/>
                <w:lang w:eastAsia="pl-PL"/>
              </w:rPr>
              <w:t>Aktywizujące metody i techniki w edukacji wczesnoszkolnej</w:t>
            </w:r>
            <w:r w:rsidRPr="00BC4F47">
              <w:rPr>
                <w:rFonts w:ascii="Arial" w:hAnsi="Arial" w:cs="Arial"/>
                <w:lang w:eastAsia="pl-PL"/>
              </w:rPr>
              <w:t xml:space="preserve">, </w:t>
            </w:r>
            <w:r w:rsidRPr="00BC4F47">
              <w:rPr>
                <w:rFonts w:ascii="Arial" w:hAnsi="Arial" w:cs="Arial"/>
                <w:lang w:eastAsia="pl-PL"/>
              </w:rPr>
              <w:br/>
              <w:t xml:space="preserve">          cz.I, Suwałki </w:t>
            </w:r>
          </w:p>
          <w:p w:rsidR="00587FDA" w:rsidRPr="00BC4F47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>Krzyżewska J</w:t>
            </w:r>
            <w:r w:rsidRPr="00BC4F47">
              <w:rPr>
                <w:rFonts w:ascii="Arial" w:hAnsi="Arial" w:cs="Arial"/>
                <w:i/>
                <w:iCs/>
                <w:lang w:eastAsia="pl-PL"/>
              </w:rPr>
              <w:t>., (</w:t>
            </w:r>
            <w:r w:rsidRPr="00BC4F47">
              <w:rPr>
                <w:rFonts w:ascii="Arial" w:hAnsi="Arial" w:cs="Arial"/>
                <w:lang w:eastAsia="pl-PL"/>
              </w:rPr>
              <w:t xml:space="preserve">2000), </w:t>
            </w:r>
            <w:r w:rsidRPr="00BC4F47">
              <w:rPr>
                <w:rFonts w:ascii="Arial" w:hAnsi="Arial" w:cs="Arial"/>
                <w:i/>
                <w:iCs/>
                <w:lang w:eastAsia="pl-PL"/>
              </w:rPr>
              <w:t>Aktywizujące metody i techniki w edukacji wczesnoszkolnej,</w:t>
            </w:r>
            <w:r w:rsidRPr="00BC4F47">
              <w:rPr>
                <w:rFonts w:ascii="Arial" w:hAnsi="Arial" w:cs="Arial"/>
                <w:iCs/>
                <w:lang w:eastAsia="pl-PL"/>
              </w:rPr>
              <w:t xml:space="preserve">  </w:t>
            </w:r>
            <w:r w:rsidRPr="00BC4F47">
              <w:rPr>
                <w:rFonts w:ascii="Arial" w:hAnsi="Arial" w:cs="Arial"/>
                <w:iCs/>
                <w:lang w:eastAsia="pl-PL"/>
              </w:rPr>
              <w:br/>
              <w:t xml:space="preserve">          cz.II,</w:t>
            </w:r>
            <w:r w:rsidRPr="00BC4F47">
              <w:rPr>
                <w:rFonts w:ascii="Arial" w:hAnsi="Arial" w:cs="Arial"/>
                <w:lang w:eastAsia="pl-PL"/>
              </w:rPr>
              <w:t xml:space="preserve">  Suwałki </w:t>
            </w:r>
          </w:p>
          <w:p w:rsidR="00587FDA" w:rsidRPr="008979F5" w:rsidRDefault="00587FDA" w:rsidP="00FC4A09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BC4F47">
              <w:rPr>
                <w:rFonts w:ascii="Arial" w:hAnsi="Arial" w:cs="Arial"/>
                <w:lang w:eastAsia="pl-PL"/>
              </w:rPr>
              <w:t xml:space="preserve">Vopel W.K., (2002), </w:t>
            </w:r>
            <w:r w:rsidRPr="00BC4F47">
              <w:rPr>
                <w:rFonts w:ascii="Arial" w:hAnsi="Arial" w:cs="Arial"/>
                <w:i/>
                <w:lang w:eastAsia="pl-PL"/>
              </w:rPr>
              <w:t xml:space="preserve">Umiejętność współpracy w grupach, </w:t>
            </w:r>
            <w:r w:rsidRPr="00BC4F47">
              <w:rPr>
                <w:rFonts w:ascii="Arial" w:eastAsia="Times New Roman" w:hAnsi="Arial" w:cs="Arial"/>
                <w:lang w:eastAsia="pl-PL"/>
              </w:rPr>
              <w:t>Kielce, cz.1 i 2.</w:t>
            </w:r>
          </w:p>
        </w:tc>
      </w:tr>
    </w:tbl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</w:p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  <w:r w:rsidRPr="00906FC2">
        <w:rPr>
          <w:rFonts w:ascii="Arial Narrow" w:eastAsia="Times New Roman" w:hAnsi="Arial Narrow" w:cs="Arial"/>
        </w:rPr>
        <w:t>Bilans godzinowy zgodny z CNPS (Całkowity Nakład Pracy Studenta)</w:t>
      </w:r>
    </w:p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87FDA" w:rsidRPr="00906FC2" w:rsidTr="00FC4A0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587FDA" w:rsidRPr="00906FC2" w:rsidTr="00FC4A0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50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</w:tr>
      <w:tr w:rsidR="00587FDA" w:rsidRPr="00906FC2" w:rsidTr="00FC4A0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87FDA" w:rsidRPr="00906FC2" w:rsidRDefault="00587FDA" w:rsidP="00FC4A09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</w:tr>
      <w:tr w:rsidR="00587FDA" w:rsidRPr="00906FC2" w:rsidTr="00FC4A0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</w:tr>
      <w:tr w:rsidR="00587FDA" w:rsidRPr="00906FC2" w:rsidTr="00FC4A0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</w:p>
        </w:tc>
        <w:tc>
          <w:tcPr>
            <w:tcW w:w="5750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</w:tr>
      <w:tr w:rsidR="00587FDA" w:rsidRPr="00906FC2" w:rsidTr="00FC4A0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</w:p>
        </w:tc>
        <w:tc>
          <w:tcPr>
            <w:tcW w:w="5750" w:type="dxa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</w:tr>
      <w:tr w:rsidR="00587FDA" w:rsidRPr="00906FC2" w:rsidTr="00FC4A0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587FDA" w:rsidRPr="00906FC2" w:rsidTr="00FC4A0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</w:t>
            </w:r>
          </w:p>
        </w:tc>
      </w:tr>
      <w:tr w:rsidR="00587FDA" w:rsidRPr="00906FC2" w:rsidTr="00FC4A0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87FDA" w:rsidRPr="00906FC2" w:rsidRDefault="00587FDA" w:rsidP="00FC4A09">
            <w:pPr>
              <w:suppressAutoHyphens/>
              <w:ind w:left="360"/>
              <w:jc w:val="center"/>
              <w:rPr>
                <w:rFonts w:ascii="Arial Narrow" w:hAnsi="Arial Narrow" w:cs="Arial"/>
              </w:rPr>
            </w:pPr>
            <w:r w:rsidRPr="00906FC2">
              <w:rPr>
                <w:rFonts w:ascii="Arial Narrow" w:hAnsi="Arial Narrow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87FDA" w:rsidRPr="00906FC2" w:rsidRDefault="00695AA2" w:rsidP="00FC4A09">
            <w:pPr>
              <w:suppressAutoHyphens/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</w:tr>
    </w:tbl>
    <w:p w:rsidR="00587FDA" w:rsidRPr="00906FC2" w:rsidRDefault="00587FDA" w:rsidP="00587FDA">
      <w:pPr>
        <w:widowControl w:val="0"/>
        <w:suppressAutoHyphens/>
        <w:autoSpaceDE w:val="0"/>
        <w:spacing w:line="240" w:lineRule="auto"/>
        <w:rPr>
          <w:rFonts w:ascii="Arial Narrow" w:eastAsia="Times New Roman" w:hAnsi="Arial Narrow"/>
        </w:rPr>
      </w:pPr>
    </w:p>
    <w:p w:rsidR="00587FDA" w:rsidRDefault="00587FDA" w:rsidP="00587FDA"/>
    <w:p w:rsidR="003E0C68" w:rsidRDefault="003E0C68"/>
    <w:sectPr w:rsidR="003E0C68" w:rsidSect="006E4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276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5C1" w:rsidRDefault="00ED65C1" w:rsidP="002724E5">
      <w:pPr>
        <w:spacing w:after="0" w:line="240" w:lineRule="auto"/>
      </w:pPr>
      <w:r>
        <w:separator/>
      </w:r>
    </w:p>
  </w:endnote>
  <w:endnote w:type="continuationSeparator" w:id="1">
    <w:p w:rsidR="00ED65C1" w:rsidRDefault="00ED65C1" w:rsidP="0027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ED65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2724E5">
    <w:pPr>
      <w:pStyle w:val="Stopka"/>
      <w:jc w:val="right"/>
    </w:pPr>
    <w:r>
      <w:fldChar w:fldCharType="begin"/>
    </w:r>
    <w:r w:rsidR="003E0C68">
      <w:instrText>PAGE   \* MERGEFORMAT</w:instrText>
    </w:r>
    <w:r>
      <w:fldChar w:fldCharType="separate"/>
    </w:r>
    <w:r w:rsidR="005001EA">
      <w:rPr>
        <w:noProof/>
      </w:rPr>
      <w:t>1</w:t>
    </w:r>
    <w:r>
      <w:fldChar w:fldCharType="end"/>
    </w:r>
  </w:p>
  <w:p w:rsidR="00714DCE" w:rsidRDefault="00ED65C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ED65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5C1" w:rsidRDefault="00ED65C1" w:rsidP="002724E5">
      <w:pPr>
        <w:spacing w:after="0" w:line="240" w:lineRule="auto"/>
      </w:pPr>
      <w:r>
        <w:separator/>
      </w:r>
    </w:p>
  </w:footnote>
  <w:footnote w:type="continuationSeparator" w:id="1">
    <w:p w:rsidR="00ED65C1" w:rsidRDefault="00ED65C1" w:rsidP="00272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ED65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ED65C1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E" w:rsidRDefault="00ED65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B2412"/>
    <w:multiLevelType w:val="hybridMultilevel"/>
    <w:tmpl w:val="FC8E8650"/>
    <w:lvl w:ilvl="0" w:tplc="C39E3A90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5C270E5F"/>
    <w:multiLevelType w:val="hybridMultilevel"/>
    <w:tmpl w:val="16506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587FDA"/>
    <w:rsid w:val="0011259C"/>
    <w:rsid w:val="00176EB9"/>
    <w:rsid w:val="002724E5"/>
    <w:rsid w:val="003E0C68"/>
    <w:rsid w:val="005001EA"/>
    <w:rsid w:val="00587FDA"/>
    <w:rsid w:val="00650876"/>
    <w:rsid w:val="00695AA2"/>
    <w:rsid w:val="00727B34"/>
    <w:rsid w:val="00872300"/>
    <w:rsid w:val="008979F5"/>
    <w:rsid w:val="00B954FC"/>
    <w:rsid w:val="00DA2EB9"/>
    <w:rsid w:val="00ED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4E5"/>
  </w:style>
  <w:style w:type="paragraph" w:styleId="Nagwek1">
    <w:name w:val="heading 1"/>
    <w:basedOn w:val="Normalny"/>
    <w:next w:val="Normalny"/>
    <w:link w:val="Nagwek1Znak"/>
    <w:qFormat/>
    <w:rsid w:val="00587FDA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7FDA"/>
    <w:rPr>
      <w:rFonts w:ascii="Arial" w:eastAsia="Times New Roman" w:hAnsi="Arial" w:cs="Arial"/>
      <w:i/>
      <w:iCs/>
      <w:sz w:val="24"/>
      <w:szCs w:val="28"/>
    </w:rPr>
  </w:style>
  <w:style w:type="paragraph" w:styleId="Nagwek">
    <w:name w:val="header"/>
    <w:basedOn w:val="Normalny"/>
    <w:link w:val="NagwekZnak"/>
    <w:semiHidden/>
    <w:unhideWhenUsed/>
    <w:rsid w:val="00587F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587FDA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semiHidden/>
    <w:unhideWhenUsed/>
    <w:rsid w:val="00587FD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semiHidden/>
    <w:rsid w:val="00587FDA"/>
    <w:rPr>
      <w:rFonts w:ascii="Calibri" w:eastAsia="Calibri" w:hAnsi="Calibri" w:cs="Times New Roman"/>
      <w:lang w:eastAsia="en-US"/>
    </w:rPr>
  </w:style>
  <w:style w:type="character" w:styleId="Wyrnieniedelikatne">
    <w:name w:val="Subtle Emphasis"/>
    <w:qFormat/>
    <w:rsid w:val="00587FDA"/>
    <w:rPr>
      <w:i/>
      <w:iCs/>
      <w:color w:val="808080"/>
    </w:rPr>
  </w:style>
  <w:style w:type="paragraph" w:customStyle="1" w:styleId="Default">
    <w:name w:val="Default"/>
    <w:rsid w:val="00587F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dymka1">
    <w:name w:val="Tekst dymka1"/>
    <w:basedOn w:val="Normalny"/>
    <w:rsid w:val="00587FD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587F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872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1526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2019-04-10T08:39:00Z</dcterms:created>
  <dcterms:modified xsi:type="dcterms:W3CDTF">2019-04-10T11:38:00Z</dcterms:modified>
</cp:coreProperties>
</file>