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968" w:rsidRDefault="00957968">
      <w:pPr>
        <w:pStyle w:val="Nagwek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 nr  7 do Zarządzenia Nr………………….</w:t>
      </w:r>
    </w:p>
    <w:p w:rsidR="00957968" w:rsidRDefault="00957968">
      <w:pPr>
        <w:keepNext/>
        <w:widowControl w:val="0"/>
        <w:suppressAutoHyphens/>
        <w:spacing w:after="0" w:line="240" w:lineRule="auto"/>
        <w:jc w:val="right"/>
        <w:outlineLvl w:val="0"/>
        <w:rPr>
          <w:b/>
          <w:bCs/>
          <w:sz w:val="20"/>
          <w:szCs w:val="20"/>
          <w:lang w:eastAsia="pl-PL"/>
        </w:rPr>
      </w:pPr>
    </w:p>
    <w:p w:rsidR="00957968" w:rsidRDefault="00957968">
      <w:pPr>
        <w:keepNext/>
        <w:widowControl w:val="0"/>
        <w:suppressAutoHyphens/>
        <w:spacing w:after="0" w:line="240" w:lineRule="auto"/>
        <w:jc w:val="center"/>
        <w:outlineLvl w:val="0"/>
        <w:rPr>
          <w:b/>
          <w:bCs/>
          <w:sz w:val="20"/>
          <w:szCs w:val="20"/>
          <w:lang w:eastAsia="pl-PL"/>
        </w:rPr>
      </w:pPr>
    </w:p>
    <w:p w:rsidR="00957968" w:rsidRDefault="00957968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sz w:val="20"/>
          <w:szCs w:val="20"/>
        </w:rPr>
      </w:pPr>
      <w:r>
        <w:rPr>
          <w:b/>
          <w:bCs/>
          <w:sz w:val="20"/>
          <w:szCs w:val="20"/>
          <w:lang w:eastAsia="pl-PL"/>
        </w:rPr>
        <w:t>KARTA KURSU (realizowanego w module specjalności)</w:t>
      </w:r>
    </w:p>
    <w:p w:rsidR="00957968" w:rsidRDefault="00957968">
      <w:pPr>
        <w:keepNext/>
        <w:widowControl w:val="0"/>
        <w:suppressAutoHyphens/>
        <w:spacing w:after="0" w:line="240" w:lineRule="auto"/>
        <w:jc w:val="center"/>
        <w:outlineLvl w:val="0"/>
        <w:rPr>
          <w:b/>
          <w:bCs/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t xml:space="preserve">Studia I stopnia </w:t>
      </w:r>
    </w:p>
    <w:p w:rsidR="00957968" w:rsidRDefault="00957968">
      <w:pPr>
        <w:keepNext/>
        <w:widowControl w:val="0"/>
        <w:suppressAutoHyphens/>
        <w:spacing w:after="0" w:line="240" w:lineRule="auto"/>
        <w:jc w:val="center"/>
        <w:outlineLvl w:val="0"/>
        <w:rPr>
          <w:b/>
          <w:bCs/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t>MATEMATYKA NAUCZYCIELSKA  oraz  MATEMATYKA I OLIGOFRENOPEDAGOGIKA  (nauczycielska)</w:t>
      </w:r>
    </w:p>
    <w:p w:rsidR="00957968" w:rsidRDefault="00957968">
      <w:pPr>
        <w:keepNext/>
        <w:widowControl w:val="0"/>
        <w:suppressAutoHyphens/>
        <w:spacing w:after="0" w:line="240" w:lineRule="auto"/>
        <w:jc w:val="center"/>
        <w:outlineLvl w:val="0"/>
        <w:rPr>
          <w:b/>
          <w:bCs/>
          <w:i/>
          <w:iCs/>
          <w:sz w:val="20"/>
          <w:szCs w:val="20"/>
          <w:lang w:eastAsia="pl-PL"/>
        </w:rPr>
      </w:pPr>
      <w:r>
        <w:rPr>
          <w:b/>
          <w:bCs/>
          <w:i/>
          <w:iCs/>
          <w:sz w:val="20"/>
          <w:szCs w:val="20"/>
          <w:lang w:eastAsia="pl-PL"/>
        </w:rPr>
        <w:t xml:space="preserve"> (nazwa specjalności)</w:t>
      </w:r>
    </w:p>
    <w:p w:rsidR="00957968" w:rsidRDefault="00957968">
      <w:pPr>
        <w:keepNext/>
        <w:widowControl w:val="0"/>
        <w:suppressAutoHyphens/>
        <w:spacing w:after="0" w:line="240" w:lineRule="auto"/>
        <w:jc w:val="center"/>
        <w:outlineLvl w:val="0"/>
        <w:rPr>
          <w:i/>
          <w:iCs/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tab/>
      </w:r>
      <w:r>
        <w:rPr>
          <w:b/>
          <w:bCs/>
          <w:sz w:val="20"/>
          <w:szCs w:val="20"/>
          <w:lang w:eastAsia="pl-PL"/>
        </w:rPr>
        <w:tab/>
      </w:r>
      <w:r>
        <w:rPr>
          <w:b/>
          <w:bCs/>
          <w:sz w:val="20"/>
          <w:szCs w:val="20"/>
          <w:lang w:eastAsia="pl-PL"/>
        </w:rPr>
        <w:tab/>
      </w:r>
      <w:r>
        <w:rPr>
          <w:b/>
          <w:bCs/>
          <w:sz w:val="20"/>
          <w:szCs w:val="20"/>
          <w:lang w:eastAsia="pl-PL"/>
        </w:rPr>
        <w:tab/>
      </w:r>
      <w:r>
        <w:rPr>
          <w:b/>
          <w:bCs/>
          <w:sz w:val="20"/>
          <w:szCs w:val="20"/>
          <w:lang w:eastAsia="pl-PL"/>
        </w:rPr>
        <w:tab/>
      </w:r>
      <w:r>
        <w:rPr>
          <w:b/>
          <w:bCs/>
          <w:sz w:val="20"/>
          <w:szCs w:val="20"/>
          <w:lang w:eastAsia="pl-PL"/>
        </w:rPr>
        <w:tab/>
      </w:r>
    </w:p>
    <w:p w:rsidR="00957968" w:rsidRDefault="00957968">
      <w:pPr>
        <w:widowControl w:val="0"/>
        <w:suppressAutoHyphens/>
        <w:spacing w:after="0" w:line="240" w:lineRule="auto"/>
        <w:jc w:val="center"/>
        <w:rPr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57968">
        <w:trPr>
          <w:trHeight w:val="395"/>
        </w:trPr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Dydaktyka matematyki dla II etapu edukacyjnego 2</w:t>
            </w:r>
          </w:p>
        </w:tc>
      </w:tr>
      <w:tr w:rsidR="00957968">
        <w:trPr>
          <w:trHeight w:val="379"/>
        </w:trPr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sz w:val="20"/>
                <w:szCs w:val="20"/>
                <w:lang w:val="en-US" w:eastAsia="pl-PL"/>
              </w:rPr>
            </w:pPr>
            <w:r>
              <w:rPr>
                <w:sz w:val="20"/>
                <w:szCs w:val="20"/>
                <w:lang w:val="en-US"/>
              </w:rPr>
              <w:t>Didactics of Mathematics for the second stage of education 2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jc w:val="center"/>
        <w:rPr>
          <w:sz w:val="20"/>
          <w:szCs w:val="20"/>
          <w:lang w:val="en-US" w:eastAsia="pl-PL"/>
        </w:rPr>
      </w:pPr>
    </w:p>
    <w:tbl>
      <w:tblPr>
        <w:tblW w:w="0" w:type="auto"/>
        <w:tblInd w:w="2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57968">
        <w:trPr>
          <w:trHeight w:val="405"/>
        </w:trPr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957968" w:rsidRDefault="00957968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jc w:val="center"/>
        <w:rPr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57968">
        <w:trPr>
          <w:cantSplit/>
        </w:trPr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color w:val="808080"/>
                <w:sz w:val="20"/>
                <w:szCs w:val="20"/>
                <w:lang w:eastAsia="pl-PL"/>
              </w:rPr>
            </w:pPr>
            <w:r>
              <w:rPr>
                <w:color w:val="808080"/>
                <w:sz w:val="20"/>
                <w:szCs w:val="20"/>
                <w:lang w:eastAsia="pl-PL"/>
              </w:rPr>
              <w:t>dr Elżbieta Urbańska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Zespół dydaktyczny</w:t>
            </w:r>
          </w:p>
          <w:p w:rsidR="00957968" w:rsidRDefault="00957968">
            <w:pPr>
              <w:widowControl w:val="0"/>
              <w:numPr>
                <w:ins w:id="0" w:author="Unknown"/>
              </w:numPr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color w:val="808080"/>
                <w:sz w:val="20"/>
                <w:szCs w:val="20"/>
                <w:lang w:eastAsia="pl-PL"/>
              </w:rPr>
            </w:pPr>
            <w:r>
              <w:rPr>
                <w:color w:val="808080"/>
                <w:sz w:val="20"/>
                <w:szCs w:val="20"/>
                <w:lang w:eastAsia="pl-PL"/>
              </w:rPr>
              <w:t>Katedra Dydaktyki i Podstaw Matematyki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Opis kursu (cele kształcenia)</w:t>
      </w: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57968">
        <w:trPr>
          <w:trHeight w:val="682"/>
        </w:trPr>
        <w:tc>
          <w:tcPr>
            <w:tcW w:w="9640" w:type="dxa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Celem kształcenia w ramach danego przedmiotu jest: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przyswojenie przez studentów podstawowego zasobu wiadomości w zakresie dydaktyki matematyki, jako dziedziny badań teoretycznych nad uczeniem się i nauczaniem matematyki.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zdobycie przez studentów niezbędnych umiejętności do nauczania matematyki (do realizacji dydaktycznych zadań szkoły w zakresie matematyki) w klasach IV-VI szkoły podstawowej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color w:val="00008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kształtowanie u studentów postaw sprzyjających pogłębianiu swojej wiedzy (doskonaleniu warsztatu pracy nauczyciela)</w:t>
            </w:r>
            <w:r>
              <w:rPr>
                <w:color w:val="000080"/>
                <w:sz w:val="20"/>
                <w:szCs w:val="20"/>
              </w:rPr>
              <w:t xml:space="preserve">  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Efekty kształcenia </w:t>
      </w: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5953"/>
        <w:gridCol w:w="2127"/>
      </w:tblGrid>
      <w:tr w:rsidR="00957968">
        <w:trPr>
          <w:cantSplit/>
          <w:trHeight w:val="1781"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957968">
        <w:trPr>
          <w:cantSplit/>
          <w:trHeight w:val="1838"/>
        </w:trPr>
        <w:tc>
          <w:tcPr>
            <w:tcW w:w="1560" w:type="dxa"/>
            <w:vMerge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</w:tcPr>
          <w:p w:rsidR="00957968" w:rsidRDefault="0095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W01 Zna przykłady badań z zakresu dydaktyki matematyki oraz </w:t>
            </w:r>
            <w:r>
              <w:rPr>
                <w:color w:val="000000"/>
                <w:sz w:val="20"/>
                <w:szCs w:val="20"/>
              </w:rPr>
              <w:t>implikacje</w:t>
            </w:r>
            <w:r>
              <w:rPr>
                <w:sz w:val="20"/>
                <w:szCs w:val="20"/>
              </w:rPr>
              <w:t xml:space="preserve"> ich wyników do nauczania matematyki.</w:t>
            </w:r>
          </w:p>
          <w:p w:rsidR="00957968" w:rsidRDefault="0095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 Zna elementy aktywności matematycznej oraz sposoby motywowania uczniów do pracy.</w:t>
            </w:r>
          </w:p>
          <w:p w:rsidR="00957968" w:rsidRDefault="0095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W03 Zna przykłady różnych podręcznikowych koncepcji matematycznego kształcenia w szkole podstawowej. </w:t>
            </w:r>
          </w:p>
          <w:p w:rsidR="00957968" w:rsidRDefault="0095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W04 Zna sposoby kontroli i oceny pracy uczniów na lekcji matematyki. </w:t>
            </w:r>
          </w:p>
          <w:p w:rsidR="00957968" w:rsidRDefault="0095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W05 Zna przykłady dydaktycznych ujęć matematycznych zagadnień dotyczących elementów algebry, figur geometrycznych w przestrzeni, obliczeń praktycznych, w tym procentowych oraz statystyki opisowej.</w:t>
            </w:r>
          </w:p>
        </w:tc>
        <w:tc>
          <w:tcPr>
            <w:tcW w:w="2127" w:type="dxa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D_W04, D_W05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D_W02, D_W04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D_W02, D_W03, D_W04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D_W04,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D_W01, D_W02, D_W04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57968">
        <w:trPr>
          <w:cantSplit/>
          <w:trHeight w:val="939"/>
        </w:trPr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957968">
        <w:trPr>
          <w:cantSplit/>
          <w:trHeight w:val="2116"/>
        </w:trPr>
        <w:tc>
          <w:tcPr>
            <w:tcW w:w="1985" w:type="dxa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57968" w:rsidRDefault="00957968">
            <w:pPr>
              <w:pStyle w:val="NormalnyWeb"/>
              <w:spacing w:before="0" w:after="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U01  Potrafi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elementaryzować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wiedzę merytoryczną związaną z elementami algebry, płaskimi i przestrzennymi figurami geometrycznymi oraz obliczeniami praktycznymi, w tym procentowymi i statystyki opisowej odpowiednio do poziomu rozwoju ucznia szkoły podstawowej.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U02 Umie pod kątem dydaktycznym </w:t>
            </w:r>
            <w:r>
              <w:rPr>
                <w:color w:val="000000"/>
                <w:sz w:val="20"/>
                <w:szCs w:val="20"/>
              </w:rPr>
              <w:t>odczytać koncepcje dydaktyczne ujęte w programach i podręcznikach do  nauczania matematyki w szkole podstawowej.</w:t>
            </w:r>
            <w:r>
              <w:rPr>
                <w:sz w:val="20"/>
                <w:szCs w:val="20"/>
              </w:rPr>
              <w:t xml:space="preserve"> 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U03 Potrafi opracować testy sprawdzające wiedzę uczniów </w:t>
            </w:r>
          </w:p>
          <w:p w:rsidR="00957968" w:rsidRDefault="00957968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U04 Potrafi pojęciowo i koncepcyjnie opracować wiedzę merytoryczną dla celów nauczania w szkole podstawowej. </w:t>
            </w:r>
          </w:p>
        </w:tc>
        <w:tc>
          <w:tcPr>
            <w:tcW w:w="2410" w:type="dxa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D_U01, D_U02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D_U01, D_U02, D_U03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D_U05, D_U06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D_U01, D_U02, D_U04, D_U08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57968">
        <w:trPr>
          <w:cantSplit/>
          <w:trHeight w:val="800"/>
        </w:trPr>
        <w:tc>
          <w:tcPr>
            <w:tcW w:w="198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957968">
        <w:trPr>
          <w:cantSplit/>
          <w:trHeight w:val="1821"/>
        </w:trPr>
        <w:tc>
          <w:tcPr>
            <w:tcW w:w="1985" w:type="dxa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 Zna ograniczenia własnej wiedzy i rozumie potrzebę jej uzupełniania, potrafi formułować pytania służące pogłębieniu swojej wiedzy.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K02 Rozumie konieczność systematycznej pracy, odznacza się wytrwałością w realizacji projektów, potrafi pracować zespołowo.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</w:p>
          <w:p w:rsidR="00957968" w:rsidRDefault="0095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K03 Jest praktycznie przygotowany do realizowania zadań dydaktycznych z zakresu nauczania matematyki w szkole podstawowej, potrafi poszukiwać rozwiązań sytuacji problemowych o charakterze dydaktycznym.</w:t>
            </w:r>
          </w:p>
        </w:tc>
        <w:tc>
          <w:tcPr>
            <w:tcW w:w="2410" w:type="dxa"/>
          </w:tcPr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D_K01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D_K02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D_K03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579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FFFFFF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Organizacja</w:t>
            </w:r>
          </w:p>
        </w:tc>
      </w:tr>
      <w:tr w:rsidR="00957968">
        <w:trPr>
          <w:cantSplit/>
          <w:trHeight w:val="654"/>
        </w:trPr>
        <w:tc>
          <w:tcPr>
            <w:tcW w:w="1611" w:type="dxa"/>
            <w:vMerge w:val="restart"/>
            <w:shd w:val="clear" w:color="auto" w:fill="FFFFFF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Wykład</w:t>
            </w:r>
          </w:p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Ćwiczenia w grupach</w:t>
            </w:r>
          </w:p>
        </w:tc>
      </w:tr>
      <w:tr w:rsidR="00957968">
        <w:trPr>
          <w:cantSplit/>
          <w:trHeight w:val="477"/>
        </w:trPr>
        <w:tc>
          <w:tcPr>
            <w:tcW w:w="1611" w:type="dxa"/>
            <w:vMerge/>
            <w:shd w:val="clear" w:color="auto" w:fill="FFFFFF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957968">
        <w:trPr>
          <w:trHeight w:val="499"/>
        </w:trPr>
        <w:tc>
          <w:tcPr>
            <w:tcW w:w="1611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Opis metod prowadzenia zajęć</w:t>
      </w: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57968">
        <w:trPr>
          <w:trHeight w:val="664"/>
        </w:trPr>
        <w:tc>
          <w:tcPr>
            <w:tcW w:w="9622" w:type="dxa"/>
          </w:tcPr>
          <w:p w:rsidR="00957968" w:rsidRDefault="009579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Na ćwiczeniach aktywizujące metody nauczania, w tym dyskusja, praca w grupach, omawianie prac pisemnych studentów, analiza podręczników do matematyki, </w:t>
            </w:r>
            <w:r>
              <w:rPr>
                <w:color w:val="000000"/>
                <w:sz w:val="20"/>
                <w:szCs w:val="20"/>
              </w:rPr>
              <w:t>analiza zewnętrznych egzaminów  po kl. VI, referowanie literatury dydaktycznej</w:t>
            </w:r>
            <w:r>
              <w:rPr>
                <w:sz w:val="20"/>
                <w:szCs w:val="20"/>
              </w:rPr>
              <w:t xml:space="preserve">, symulacje fragmentów szkolnych lekcji matematyki. </w:t>
            </w:r>
          </w:p>
        </w:tc>
      </w:tr>
    </w:tbl>
    <w:p w:rsidR="00957968" w:rsidRDefault="00957968">
      <w:pPr>
        <w:widowControl w:val="0"/>
        <w:suppressLineNumbers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0707F8" w:rsidRDefault="000707F8" w:rsidP="000707F8">
      <w:pPr>
        <w:widowControl w:val="0"/>
        <w:suppressLineNumbers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Formy sprawdzania efektów kształcenia</w:t>
      </w:r>
    </w:p>
    <w:tbl>
      <w:tblPr>
        <w:tblW w:w="962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707F8" w:rsidTr="000707F8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Praca pisemna 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extDirection w:val="btLr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Inne</w:t>
            </w:r>
          </w:p>
        </w:tc>
      </w:tr>
      <w:tr w:rsidR="000707F8" w:rsidTr="000707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W05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bookmarkStart w:id="1" w:name="_GoBack"/>
            <w:bookmarkEnd w:id="1"/>
            <w:r>
              <w:rPr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707F8" w:rsidTr="000707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:rsidR="00957968" w:rsidRDefault="00957968">
      <w:pPr>
        <w:widowControl w:val="0"/>
        <w:suppressLineNumbers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7968">
        <w:tc>
          <w:tcPr>
            <w:tcW w:w="1941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Ocena końcowa uwzględnia udział studenta w pracy na zajęciach (dyskusje, rozwiązywanie zadań), ocenę prac  pisemnych (kolokwi</w:t>
            </w:r>
            <w:r>
              <w:rPr>
                <w:color w:val="000000"/>
                <w:sz w:val="20"/>
                <w:szCs w:val="20"/>
                <w:lang w:eastAsia="pl-PL"/>
              </w:rPr>
              <w:t>a),</w:t>
            </w:r>
            <w:r>
              <w:rPr>
                <w:color w:val="0000FF"/>
                <w:sz w:val="20"/>
                <w:szCs w:val="20"/>
                <w:lang w:eastAsia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referatu, ocenę przygotowania i prowadzenia lekcji  </w:t>
            </w:r>
            <w:r>
              <w:rPr>
                <w:sz w:val="20"/>
                <w:szCs w:val="20"/>
                <w:lang w:eastAsia="pl-PL"/>
              </w:rPr>
              <w:t>oraz wynik egzaminu.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7968">
        <w:trPr>
          <w:trHeight w:val="677"/>
        </w:trPr>
        <w:tc>
          <w:tcPr>
            <w:tcW w:w="1941" w:type="dxa"/>
            <w:shd w:val="clear" w:color="auto" w:fill="FFFFFF"/>
            <w:vAlign w:val="center"/>
          </w:tcPr>
          <w:p w:rsidR="00957968" w:rsidRDefault="00957968">
            <w:pPr>
              <w:widowControl w:val="0"/>
              <w:suppressAutoHyphens/>
              <w:spacing w:after="57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57968">
        <w:trPr>
          <w:trHeight w:val="1136"/>
        </w:trPr>
        <w:tc>
          <w:tcPr>
            <w:tcW w:w="9622" w:type="dxa"/>
          </w:tcPr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Podręcznikowe  koncepcje programowo - metodyczne dla nauczania matematyki w szkole podstawowej (przykłady).  Analiza i ocena przydatno</w:t>
            </w:r>
            <w:r>
              <w:rPr>
                <w:rFonts w:ascii="Calibri" w:eastAsia="TimesNewRoman" w:hAnsi="Calibri" w:cs="Calibri"/>
                <w:sz w:val="20"/>
                <w:szCs w:val="20"/>
              </w:rPr>
              <w:t>ś</w:t>
            </w:r>
            <w:r>
              <w:rPr>
                <w:rFonts w:ascii="Calibri" w:hAnsi="Calibri" w:cs="Calibri"/>
                <w:sz w:val="20"/>
                <w:szCs w:val="20"/>
              </w:rPr>
              <w:t>ci programów nauczania i podr</w:t>
            </w:r>
            <w:r>
              <w:rPr>
                <w:rFonts w:ascii="Calibri" w:eastAsia="TimesNewRoman" w:hAnsi="Calibri" w:cs="Calibri"/>
                <w:sz w:val="20"/>
                <w:szCs w:val="20"/>
              </w:rPr>
              <w:t>ę</w:t>
            </w:r>
            <w:r>
              <w:rPr>
                <w:rFonts w:ascii="Calibri" w:hAnsi="Calibri" w:cs="Calibri"/>
                <w:sz w:val="20"/>
                <w:szCs w:val="20"/>
              </w:rPr>
              <w:t>czników do realizacji celów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nauczania matematyki.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Elementy algebry w klasach IV-VI. Rozwiązywanie równań i nierówności na poziomie szkoły podstawowej.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3. Kształtowanie na lekcjach matematyki w szkole podstawowej pojęć i umiejętności związanych z geometrią płaską i przestrzenną.  Pola powierzchni i objętości brył.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Rozwijanie wyobraźni przestrzennej.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Obliczenia praktyczne, na przykład: obliczenia procentowe, obliczenia kalendarzowe, jednostki pól i objętości, jednostki masy, droga, prędkość, czas,.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Statystyka opisowa w szkole podstawowej: gromadzenie i porządkowanie danych, odczytywanie i interpretacja danych przedstawionych na tabelach, grafach i wykresach.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Kształtowanie umiejętności pracy z zadaniem matematycznym. Etapy pracy z zadaniem. Strategie heurystyczne.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Sprawdziany i egzaminy sprawdzające wiedzę ucznia. Egzamin szóstoklasisty.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Sprawdzanie i ocenianie jakości kształcenia. Ewaluacja osiągnięć nauczyciela.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9. Indywidualizacja nauczania. Trudności w uczeniu się matematyki. Praca z uczniem zdolnym. Konkursy matematyczne. 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Szczegółowe propozycje dydaktyczne łączące elementy teorii z praktyką nauczania, w tym:</w:t>
            </w:r>
          </w:p>
          <w:p w:rsidR="00957968" w:rsidRDefault="00957968">
            <w:pPr>
              <w:pStyle w:val="NormalnyWeb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elementy algebry, nauka o bryłach, obliczenia praktyczne, elementy statystyki opisowej. 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Wykaz literatury podstawowej</w:t>
      </w: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57968">
        <w:trPr>
          <w:trHeight w:val="1098"/>
        </w:trPr>
        <w:tc>
          <w:tcPr>
            <w:tcW w:w="9622" w:type="dxa"/>
          </w:tcPr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>Literatura:</w:t>
            </w:r>
          </w:p>
          <w:p w:rsidR="00957968" w:rsidRDefault="00957968">
            <w:pPr>
              <w:pStyle w:val="Tekstdymka1"/>
              <w:rPr>
                <w:rFonts w:ascii="Calibri" w:hAnsi="Calibri" w:cs="Calibri"/>
                <w:sz w:val="20"/>
                <w:szCs w:val="20"/>
              </w:rPr>
            </w:pPr>
          </w:p>
          <w:p w:rsidR="00957968" w:rsidRDefault="0095796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Z. Krygowska, </w:t>
            </w:r>
            <w:r>
              <w:rPr>
                <w:i/>
                <w:iCs/>
                <w:sz w:val="20"/>
                <w:szCs w:val="20"/>
              </w:rPr>
              <w:t xml:space="preserve">Zarys dydaktyki matematyki, tomy 1,2,3, </w:t>
            </w:r>
            <w:r>
              <w:rPr>
                <w:sz w:val="20"/>
                <w:szCs w:val="20"/>
              </w:rPr>
              <w:t>WSiP Warszawa 1977 (wybrane rozdziały)</w:t>
            </w:r>
          </w:p>
          <w:p w:rsidR="00957968" w:rsidRDefault="0095796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G. </w:t>
            </w:r>
            <w:proofErr w:type="spellStart"/>
            <w:r>
              <w:rPr>
                <w:sz w:val="20"/>
                <w:szCs w:val="20"/>
              </w:rPr>
              <w:t>Polya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Jak to rozwiązać?</w:t>
            </w:r>
            <w:r>
              <w:rPr>
                <w:sz w:val="20"/>
                <w:szCs w:val="20"/>
              </w:rPr>
              <w:t>, PWN Warszawa 1993; WN PWN 2009.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H. Siwek,   </w:t>
            </w:r>
            <w:r>
              <w:rPr>
                <w:i/>
                <w:iCs/>
                <w:sz w:val="20"/>
                <w:szCs w:val="20"/>
              </w:rPr>
              <w:t>Dydaktyka matematyki: teoria i zastosowania w matematyce szkolnej,</w:t>
            </w:r>
            <w:r>
              <w:rPr>
                <w:sz w:val="20"/>
                <w:szCs w:val="20"/>
              </w:rPr>
              <w:t xml:space="preserve"> Biblioteczka Nauczyciela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Matematyki, WSiP, Warszawa 2005. 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S. Turnau, </w:t>
            </w:r>
            <w:r>
              <w:rPr>
                <w:i/>
                <w:iCs/>
                <w:sz w:val="20"/>
                <w:szCs w:val="20"/>
              </w:rPr>
              <w:t>Wykłady o nauczaniu matematyki,</w:t>
            </w:r>
            <w:r>
              <w:rPr>
                <w:sz w:val="20"/>
                <w:szCs w:val="20"/>
              </w:rPr>
              <w:t xml:space="preserve"> PWN, Warszawa 1990.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Wykaz literatury uzupełniającej</w:t>
      </w:r>
    </w:p>
    <w:tbl>
      <w:tblPr>
        <w:tblW w:w="0" w:type="auto"/>
        <w:tblInd w:w="-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57968">
        <w:trPr>
          <w:trHeight w:val="1112"/>
        </w:trPr>
        <w:tc>
          <w:tcPr>
            <w:tcW w:w="9622" w:type="dxa"/>
          </w:tcPr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Wybrane artykuły z czasopism dla nauczycieli: </w:t>
            </w:r>
          </w:p>
          <w:p w:rsidR="00957968" w:rsidRDefault="00957968">
            <w:pPr>
              <w:spacing w:after="0"/>
              <w:rPr>
                <w:rFonts w:eastAsia="Arial Unicode MS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- Matematyka, </w:t>
            </w:r>
            <w:r>
              <w:rPr>
                <w:sz w:val="20"/>
                <w:szCs w:val="20"/>
              </w:rPr>
              <w:t xml:space="preserve">czasopismo dla nauczycieli, WSiP, Wrocław. 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Matematyka w szkole,</w:t>
            </w:r>
            <w:r>
              <w:rPr>
                <w:sz w:val="20"/>
                <w:szCs w:val="20"/>
              </w:rPr>
              <w:t xml:space="preserve"> czasopismo nauczycieli szkół podstawowych i gimnazjum, GWO, Gdańsk. 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Nauczyciele i Matematyka</w:t>
            </w:r>
            <w:r>
              <w:rPr>
                <w:sz w:val="20"/>
                <w:szCs w:val="20"/>
              </w:rPr>
              <w:t xml:space="preserve"> [</w:t>
            </w:r>
            <w:proofErr w:type="spellStart"/>
            <w:r>
              <w:rPr>
                <w:sz w:val="20"/>
                <w:szCs w:val="20"/>
              </w:rPr>
              <w:t>NiM</w:t>
            </w:r>
            <w:proofErr w:type="spellEnd"/>
            <w:r>
              <w:rPr>
                <w:sz w:val="20"/>
                <w:szCs w:val="20"/>
              </w:rPr>
              <w:t xml:space="preserve">], Stowarzyszenie Nauczycieli Matematyki, Bielsko-Biała. </w:t>
            </w:r>
          </w:p>
          <w:p w:rsidR="00957968" w:rsidRDefault="00957968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Oświata i Wychowanie</w:t>
            </w:r>
            <w:r>
              <w:rPr>
                <w:sz w:val="20"/>
                <w:szCs w:val="20"/>
              </w:rPr>
              <w:t xml:space="preserve"> (lata 1983-1987).</w:t>
            </w:r>
          </w:p>
          <w:p w:rsidR="00957968" w:rsidRDefault="00957968">
            <w:pPr>
              <w:spacing w:line="240" w:lineRule="auto"/>
              <w:rPr>
                <w:i/>
                <w:iCs/>
                <w:sz w:val="20"/>
                <w:szCs w:val="20"/>
              </w:rPr>
            </w:pPr>
          </w:p>
          <w:p w:rsidR="00957968" w:rsidRDefault="00957968">
            <w:pPr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Materiały do studiowania dydaktyki matematyki:</w:t>
            </w:r>
          </w:p>
          <w:p w:rsidR="00957968" w:rsidRDefault="009579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tom I,</w:t>
            </w:r>
            <w:r>
              <w:rPr>
                <w:i/>
                <w:iCs/>
                <w:sz w:val="20"/>
                <w:szCs w:val="20"/>
              </w:rPr>
              <w:t xml:space="preserve"> Prace prof. Anny Zofii Krygowskiej </w:t>
            </w:r>
            <w:r>
              <w:rPr>
                <w:sz w:val="20"/>
                <w:szCs w:val="20"/>
              </w:rPr>
              <w:t xml:space="preserve">Płock 2000, </w:t>
            </w:r>
          </w:p>
          <w:p w:rsidR="00957968" w:rsidRDefault="009579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tom II,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Prace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prof.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hab. </w:t>
            </w:r>
            <w:r>
              <w:rPr>
                <w:i/>
                <w:iCs/>
                <w:sz w:val="20"/>
                <w:szCs w:val="20"/>
              </w:rPr>
              <w:t xml:space="preserve">Bogdana J. </w:t>
            </w:r>
            <w:proofErr w:type="spellStart"/>
            <w:r>
              <w:rPr>
                <w:i/>
                <w:iCs/>
                <w:sz w:val="20"/>
                <w:szCs w:val="20"/>
              </w:rPr>
              <w:t>Noweckiego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Materiały do studiowania matematyki, </w:t>
            </w:r>
            <w:r>
              <w:rPr>
                <w:sz w:val="20"/>
                <w:szCs w:val="20"/>
              </w:rPr>
              <w:t xml:space="preserve">Płock 2001, </w:t>
            </w:r>
          </w:p>
          <w:p w:rsidR="00957968" w:rsidRDefault="009579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tom III, </w:t>
            </w:r>
            <w:r>
              <w:rPr>
                <w:i/>
                <w:iCs/>
                <w:sz w:val="20"/>
                <w:szCs w:val="20"/>
              </w:rPr>
              <w:t xml:space="preserve">Prace dr Macieja </w:t>
            </w:r>
            <w:proofErr w:type="spellStart"/>
            <w:r>
              <w:rPr>
                <w:i/>
                <w:iCs/>
                <w:sz w:val="20"/>
                <w:szCs w:val="20"/>
              </w:rPr>
              <w:t>Klakli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Płock 2002. </w:t>
            </w:r>
          </w:p>
          <w:p w:rsidR="00957968" w:rsidRDefault="009579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- tom IV,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Prace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prof.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i/>
                <w:iCs/>
                <w:sz w:val="20"/>
                <w:szCs w:val="20"/>
                <w:lang w:val="en-US"/>
              </w:rPr>
              <w:t xml:space="preserve"> hab. </w:t>
            </w:r>
            <w:r>
              <w:rPr>
                <w:i/>
                <w:iCs/>
                <w:sz w:val="20"/>
                <w:szCs w:val="20"/>
              </w:rPr>
              <w:t>Jana Koniora,</w:t>
            </w:r>
            <w:r>
              <w:rPr>
                <w:sz w:val="20"/>
                <w:szCs w:val="20"/>
              </w:rPr>
              <w:t xml:space="preserve"> Płock 2002. </w:t>
            </w: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957968" w:rsidRDefault="00957968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Wybrane, z aktualnie obowiązujących, serie podręczników do matematyki dla klas IV – VI, szkoły podstawowej, w wersji papierowej i w formie interaktywnych e-podręczników.</w:t>
            </w:r>
          </w:p>
        </w:tc>
      </w:tr>
    </w:tbl>
    <w:p w:rsidR="00957968" w:rsidRDefault="0095796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</w:p>
    <w:p w:rsidR="000707F8" w:rsidRDefault="000707F8" w:rsidP="000707F8">
      <w:pPr>
        <w:widowControl w:val="0"/>
        <w:suppressAutoHyphens/>
        <w:autoSpaceDE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0707F8" w:rsidTr="0055751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FF"/>
                <w:sz w:val="20"/>
                <w:szCs w:val="20"/>
                <w:u w:val="single"/>
              </w:rPr>
            </w:pPr>
          </w:p>
        </w:tc>
      </w:tr>
      <w:tr w:rsidR="000707F8" w:rsidTr="00557514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707F8" w:rsidTr="00557514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707F8" w:rsidTr="0055751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0707F8" w:rsidTr="00557514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Przygotowanie krótkiej pracy pisemnej lub referatu po zapoznaniu się z niezbędną literaturą przedmiotu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707F8" w:rsidTr="00557514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Przygotowanie projektu lub prezentacji na podany temat</w:t>
            </w:r>
          </w:p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(praca w grupie)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707F8" w:rsidTr="00557514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0707F8" w:rsidTr="0055751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</w:tr>
      <w:tr w:rsidR="000707F8" w:rsidTr="0055751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707F8" w:rsidRDefault="000707F8" w:rsidP="00557514">
            <w:pPr>
              <w:suppressAutoHyphens/>
              <w:spacing w:after="0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957968" w:rsidRDefault="00957968" w:rsidP="000707F8">
      <w:pPr>
        <w:widowControl w:val="0"/>
        <w:suppressAutoHyphens/>
        <w:autoSpaceDE w:val="0"/>
        <w:spacing w:after="0" w:line="240" w:lineRule="auto"/>
      </w:pPr>
    </w:p>
    <w:sectPr w:rsidR="00957968" w:rsidSect="0095796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1A1" w:rsidRDefault="00EA11A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A11A1" w:rsidRDefault="00EA11A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68" w:rsidRDefault="00D67A6A">
    <w:pPr>
      <w:pStyle w:val="Stopka"/>
      <w:jc w:val="right"/>
      <w:rPr>
        <w:rFonts w:ascii="Times New Roman" w:hAnsi="Times New Roman"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707F8">
      <w:rPr>
        <w:noProof/>
      </w:rPr>
      <w:t>5</w:t>
    </w:r>
    <w:r>
      <w:rPr>
        <w:noProof/>
      </w:rPr>
      <w:fldChar w:fldCharType="end"/>
    </w:r>
  </w:p>
  <w:p w:rsidR="00957968" w:rsidRDefault="00957968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1A1" w:rsidRDefault="00EA11A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A11A1" w:rsidRDefault="00EA11A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68" w:rsidRDefault="00957968">
    <w:pPr>
      <w:pStyle w:val="Nagwek"/>
      <w:jc w:val="right"/>
      <w:rPr>
        <w:rFonts w:ascii="Times New Roman" w:hAnsi="Times New Roman" w:cs="Times New Roman"/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68"/>
    <w:rsid w:val="000707F8"/>
    <w:rsid w:val="00957968"/>
    <w:rsid w:val="00D67A6A"/>
    <w:rsid w:val="00EA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3AFA5-ABF8-4836-B820-7B05DEFA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hAnsi="Arial" w:cs="Arial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Arial" w:hAnsi="Arial" w:cs="Arial"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Calibri"/>
    </w:rPr>
  </w:style>
  <w:style w:type="character" w:styleId="Wyrnieniedelikatne">
    <w:name w:val="Subtle Emphasis"/>
    <w:basedOn w:val="Domylnaczcionkaakapitu"/>
    <w:uiPriority w:val="99"/>
    <w:qFormat/>
    <w:rPr>
      <w:i/>
      <w:iCs/>
      <w:color w:val="808080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uiPriority w:val="99"/>
    <w:pPr>
      <w:widowControl w:val="0"/>
      <w:suppressAutoHyphens/>
      <w:autoSpaceDE w:val="0"/>
      <w:spacing w:after="0" w:line="240" w:lineRule="auto"/>
    </w:pPr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7 do Zarządzenia Nr…………………</vt:lpstr>
    </vt:vector>
  </TitlesOfParts>
  <Company>UP w Krakowie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7 do Zarządzenia Nr…………………</dc:title>
  <dc:subject/>
  <dc:creator>Home</dc:creator>
  <cp:keywords/>
  <dc:description/>
  <cp:lastModifiedBy>b.rozek@outlook.com</cp:lastModifiedBy>
  <cp:revision>3</cp:revision>
  <dcterms:created xsi:type="dcterms:W3CDTF">2019-07-12T09:05:00Z</dcterms:created>
  <dcterms:modified xsi:type="dcterms:W3CDTF">2019-07-12T09:12:00Z</dcterms:modified>
</cp:coreProperties>
</file>